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AAF6" w14:textId="7BB8F5F5" w:rsidR="006B4EEC" w:rsidRPr="00B92694" w:rsidRDefault="00CE5343" w:rsidP="00CE5343">
      <w:pPr>
        <w:pStyle w:val="BodyText"/>
        <w:rPr>
          <w:rFonts w:ascii="Times New Roman"/>
          <w:sz w:val="20"/>
        </w:rPr>
      </w:pPr>
      <w:r w:rsidRPr="00D11120">
        <w:rPr>
          <w:noProof/>
          <w:lang w:val="en-AU" w:eastAsia="en-AU"/>
        </w:rPr>
        <w:drawing>
          <wp:anchor distT="0" distB="0" distL="114300" distR="114300" simplePos="0" relativeHeight="251664384" behindDoc="1" locked="0" layoutInCell="1" allowOverlap="1" wp14:anchorId="419DBBBF" wp14:editId="093CB871">
            <wp:simplePos x="0" y="0"/>
            <wp:positionH relativeFrom="column">
              <wp:posOffset>225859</wp:posOffset>
            </wp:positionH>
            <wp:positionV relativeFrom="paragraph">
              <wp:posOffset>602</wp:posOffset>
            </wp:positionV>
            <wp:extent cx="895350" cy="1050925"/>
            <wp:effectExtent l="0" t="0" r="0" b="0"/>
            <wp:wrapTight wrapText="bothSides">
              <wp:wrapPolygon edited="0">
                <wp:start x="0" y="0"/>
                <wp:lineTo x="0" y="21143"/>
                <wp:lineTo x="21140" y="21143"/>
                <wp:lineTo x="21140" y="0"/>
                <wp:lineTo x="0" y="0"/>
              </wp:wrapPolygon>
            </wp:wrapTight>
            <wp:docPr id="56" name="Picture 56" descr="N:\Rec Center\_RECEPTION DOCUMENTS\LOGOS AND TEMPLATES\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c Center\_RECEPTION DOCUMENTS\LOGOS AND TEMPLATES\Shir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050925"/>
                    </a:xfrm>
                    <a:prstGeom prst="rect">
                      <a:avLst/>
                    </a:prstGeom>
                    <a:noFill/>
                    <a:ln>
                      <a:noFill/>
                    </a:ln>
                  </pic:spPr>
                </pic:pic>
              </a:graphicData>
            </a:graphic>
          </wp:anchor>
        </w:drawing>
      </w:r>
      <w:r w:rsidR="006B4EEC" w:rsidRPr="006B4EEC">
        <w:rPr>
          <w:rFonts w:ascii="Times New Roman"/>
          <w:noProof/>
          <w:sz w:val="20"/>
          <w:lang w:val="en-AU" w:eastAsia="en-AU"/>
        </w:rPr>
        <mc:AlternateContent>
          <mc:Choice Requires="wps">
            <w:drawing>
              <wp:anchor distT="45720" distB="45720" distL="114300" distR="114300" simplePos="0" relativeHeight="251663360" behindDoc="0" locked="0" layoutInCell="1" allowOverlap="1" wp14:anchorId="191CB1DD" wp14:editId="1D74667C">
                <wp:simplePos x="0" y="0"/>
                <wp:positionH relativeFrom="margin">
                  <wp:align>right</wp:align>
                </wp:positionH>
                <wp:positionV relativeFrom="paragraph">
                  <wp:posOffset>13335</wp:posOffset>
                </wp:positionV>
                <wp:extent cx="3521710" cy="8858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885825"/>
                        </a:xfrm>
                        <a:prstGeom prst="rect">
                          <a:avLst/>
                        </a:prstGeom>
                        <a:solidFill>
                          <a:srgbClr val="FFFFFF"/>
                        </a:solidFill>
                        <a:ln w="9525">
                          <a:noFill/>
                          <a:miter lim="800000"/>
                          <a:headEnd/>
                          <a:tailEnd/>
                        </a:ln>
                      </wps:spPr>
                      <wps:txbx>
                        <w:txbxContent>
                          <w:p w14:paraId="025420E7" w14:textId="03EF82D2" w:rsidR="006B4EEC" w:rsidRPr="006B4EEC" w:rsidRDefault="00CE5343" w:rsidP="00CE5343">
                            <w:pPr>
                              <w:jc w:val="right"/>
                              <w:rPr>
                                <w:sz w:val="18"/>
                                <w:szCs w:val="18"/>
                              </w:rPr>
                            </w:pPr>
                            <w:r>
                              <w:rPr>
                                <w:sz w:val="18"/>
                                <w:szCs w:val="18"/>
                              </w:rPr>
                              <w:t xml:space="preserve">953 </w:t>
                            </w:r>
                            <w:r w:rsidR="006B4EEC" w:rsidRPr="006B4EEC">
                              <w:rPr>
                                <w:sz w:val="18"/>
                                <w:szCs w:val="18"/>
                              </w:rPr>
                              <w:t>South Coast Highway, Denmark</w:t>
                            </w:r>
                          </w:p>
                          <w:p w14:paraId="707EEDF2" w14:textId="77777777" w:rsidR="006B4EEC" w:rsidRDefault="006B4EEC" w:rsidP="00CE5343">
                            <w:pPr>
                              <w:ind w:firstLine="720"/>
                              <w:jc w:val="right"/>
                              <w:rPr>
                                <w:sz w:val="18"/>
                                <w:szCs w:val="18"/>
                              </w:rPr>
                            </w:pPr>
                            <w:r w:rsidRPr="006B4EEC">
                              <w:rPr>
                                <w:sz w:val="18"/>
                                <w:szCs w:val="18"/>
                              </w:rPr>
                              <w:t>PO Box 183, Denmark WA 6333</w:t>
                            </w:r>
                          </w:p>
                          <w:p w14:paraId="507B4750" w14:textId="0284095A" w:rsidR="006B4EEC" w:rsidRDefault="006B4EEC" w:rsidP="00CE5343">
                            <w:pPr>
                              <w:jc w:val="right"/>
                              <w:rPr>
                                <w:sz w:val="18"/>
                                <w:szCs w:val="18"/>
                              </w:rPr>
                            </w:pPr>
                            <w:r>
                              <w:rPr>
                                <w:sz w:val="18"/>
                                <w:szCs w:val="18"/>
                              </w:rPr>
                              <w:t xml:space="preserve">Ph: </w:t>
                            </w:r>
                            <w:r w:rsidR="00CE5343">
                              <w:rPr>
                                <w:sz w:val="18"/>
                                <w:szCs w:val="18"/>
                              </w:rPr>
                              <w:t>(</w:t>
                            </w:r>
                            <w:r>
                              <w:rPr>
                                <w:sz w:val="18"/>
                                <w:szCs w:val="18"/>
                              </w:rPr>
                              <w:t>08) 9848 0300</w:t>
                            </w:r>
                          </w:p>
                          <w:p w14:paraId="246BB649" w14:textId="167A72BB" w:rsidR="006B4EEC" w:rsidRDefault="00255C6C" w:rsidP="00CE5343">
                            <w:pPr>
                              <w:jc w:val="right"/>
                              <w:rPr>
                                <w:sz w:val="18"/>
                                <w:szCs w:val="18"/>
                              </w:rPr>
                            </w:pPr>
                            <w:r>
                              <w:rPr>
                                <w:sz w:val="18"/>
                                <w:szCs w:val="18"/>
                              </w:rPr>
                              <w:t>Email: enquiries@denmark.wa.gov.au</w:t>
                            </w:r>
                          </w:p>
                          <w:p w14:paraId="533CC96A" w14:textId="77777777" w:rsidR="006B4EEC" w:rsidRDefault="00255C6C" w:rsidP="00CE5343">
                            <w:pPr>
                              <w:jc w:val="right"/>
                              <w:rPr>
                                <w:sz w:val="18"/>
                                <w:szCs w:val="18"/>
                              </w:rPr>
                            </w:pPr>
                            <w:r>
                              <w:rPr>
                                <w:sz w:val="18"/>
                                <w:szCs w:val="18"/>
                              </w:rPr>
                              <w:t xml:space="preserve">Author:  </w:t>
                            </w:r>
                            <w:r>
                              <w:rPr>
                                <w:sz w:val="18"/>
                                <w:szCs w:val="18"/>
                              </w:rPr>
                              <w:tab/>
                            </w:r>
                            <w:r w:rsidR="00924772">
                              <w:rPr>
                                <w:sz w:val="18"/>
                                <w:szCs w:val="18"/>
                              </w:rPr>
                              <w:t>Director Assets and Sustainable Development</w:t>
                            </w:r>
                          </w:p>
                          <w:p w14:paraId="5E07B881" w14:textId="77777777" w:rsidR="006B4EEC" w:rsidRPr="006B4EEC" w:rsidRDefault="006B4EEC" w:rsidP="00255C6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CB1DD" id="_x0000_t202" coordsize="21600,21600" o:spt="202" path="m,l,21600r21600,l21600,xe">
                <v:stroke joinstyle="miter"/>
                <v:path gradientshapeok="t" o:connecttype="rect"/>
              </v:shapetype>
              <v:shape id="Text Box 2" o:spid="_x0000_s1026" type="#_x0000_t202" style="position:absolute;margin-left:226.1pt;margin-top:1.05pt;width:277.3pt;height:69.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" stroked="f">
                <v:textbox>
                  <w:txbxContent>
                    <w:p w14:paraId="025420E7" w14:textId="03EF82D2" w:rsidR="006B4EEC" w:rsidRPr="006B4EEC" w:rsidRDefault="00CE5343" w:rsidP="00CE5343">
                      <w:pPr>
                        <w:jc w:val="right"/>
                        <w:rPr>
                          <w:sz w:val="18"/>
                          <w:szCs w:val="18"/>
                        </w:rPr>
                      </w:pPr>
                      <w:r>
                        <w:rPr>
                          <w:sz w:val="18"/>
                          <w:szCs w:val="18"/>
                        </w:rPr>
                        <w:t xml:space="preserve">953 </w:t>
                      </w:r>
                      <w:r w:rsidR="006B4EEC" w:rsidRPr="006B4EEC">
                        <w:rPr>
                          <w:sz w:val="18"/>
                          <w:szCs w:val="18"/>
                        </w:rPr>
                        <w:t>South Coast Highway, Denmark</w:t>
                      </w:r>
                    </w:p>
                    <w:p w14:paraId="707EEDF2" w14:textId="77777777" w:rsidR="006B4EEC" w:rsidRDefault="006B4EEC" w:rsidP="00CE5343">
                      <w:pPr>
                        <w:ind w:firstLine="720"/>
                        <w:jc w:val="right"/>
                        <w:rPr>
                          <w:sz w:val="18"/>
                          <w:szCs w:val="18"/>
                        </w:rPr>
                      </w:pPr>
                      <w:r w:rsidRPr="006B4EEC">
                        <w:rPr>
                          <w:sz w:val="18"/>
                          <w:szCs w:val="18"/>
                        </w:rPr>
                        <w:t>PO Box 183, Denmark WA 6333</w:t>
                      </w:r>
                    </w:p>
                    <w:p w14:paraId="507B4750" w14:textId="0284095A" w:rsidR="006B4EEC" w:rsidRDefault="006B4EEC" w:rsidP="00CE5343">
                      <w:pPr>
                        <w:jc w:val="right"/>
                        <w:rPr>
                          <w:sz w:val="18"/>
                          <w:szCs w:val="18"/>
                        </w:rPr>
                      </w:pPr>
                      <w:r>
                        <w:rPr>
                          <w:sz w:val="18"/>
                          <w:szCs w:val="18"/>
                        </w:rPr>
                        <w:t xml:space="preserve">Ph: </w:t>
                      </w:r>
                      <w:r w:rsidR="00CE5343">
                        <w:rPr>
                          <w:sz w:val="18"/>
                          <w:szCs w:val="18"/>
                        </w:rPr>
                        <w:t>(</w:t>
                      </w:r>
                      <w:r>
                        <w:rPr>
                          <w:sz w:val="18"/>
                          <w:szCs w:val="18"/>
                        </w:rPr>
                        <w:t>08) 9848 0300</w:t>
                      </w:r>
                    </w:p>
                    <w:p w14:paraId="246BB649" w14:textId="167A72BB" w:rsidR="006B4EEC" w:rsidRDefault="00255C6C" w:rsidP="00CE5343">
                      <w:pPr>
                        <w:jc w:val="right"/>
                        <w:rPr>
                          <w:sz w:val="18"/>
                          <w:szCs w:val="18"/>
                        </w:rPr>
                      </w:pPr>
                      <w:r>
                        <w:rPr>
                          <w:sz w:val="18"/>
                          <w:szCs w:val="18"/>
                        </w:rPr>
                        <w:t>Email: enquiries@denmark.wa.gov.au</w:t>
                      </w:r>
                    </w:p>
                    <w:p w14:paraId="533CC96A" w14:textId="77777777" w:rsidR="006B4EEC" w:rsidRDefault="00255C6C" w:rsidP="00CE5343">
                      <w:pPr>
                        <w:jc w:val="right"/>
                        <w:rPr>
                          <w:sz w:val="18"/>
                          <w:szCs w:val="18"/>
                        </w:rPr>
                      </w:pPr>
                      <w:r>
                        <w:rPr>
                          <w:sz w:val="18"/>
                          <w:szCs w:val="18"/>
                        </w:rPr>
                        <w:t xml:space="preserve">Author:  </w:t>
                      </w:r>
                      <w:r>
                        <w:rPr>
                          <w:sz w:val="18"/>
                          <w:szCs w:val="18"/>
                        </w:rPr>
                        <w:tab/>
                      </w:r>
                      <w:r w:rsidR="00924772">
                        <w:rPr>
                          <w:sz w:val="18"/>
                          <w:szCs w:val="18"/>
                        </w:rPr>
                        <w:t>Director Assets and Sustainable Development</w:t>
                      </w:r>
                    </w:p>
                    <w:p w14:paraId="5E07B881" w14:textId="77777777" w:rsidR="006B4EEC" w:rsidRPr="006B4EEC" w:rsidRDefault="006B4EEC" w:rsidP="00255C6C">
                      <w:pPr>
                        <w:rPr>
                          <w:sz w:val="18"/>
                          <w:szCs w:val="18"/>
                        </w:rPr>
                      </w:pPr>
                    </w:p>
                  </w:txbxContent>
                </v:textbox>
                <w10:wrap type="square" anchorx="margin"/>
              </v:shape>
            </w:pict>
          </mc:Fallback>
        </mc:AlternateContent>
      </w:r>
    </w:p>
    <w:p w14:paraId="5D9B2AD8" w14:textId="77777777" w:rsidR="00CE5343" w:rsidRDefault="00CE5343" w:rsidP="00CE5343">
      <w:pPr>
        <w:spacing w:before="141"/>
        <w:rPr>
          <w:b/>
          <w:sz w:val="36"/>
        </w:rPr>
      </w:pPr>
    </w:p>
    <w:p w14:paraId="16103ED4" w14:textId="77777777" w:rsidR="00CE5343" w:rsidRDefault="00CE5343" w:rsidP="00CE5343">
      <w:pPr>
        <w:spacing w:before="141"/>
        <w:rPr>
          <w:b/>
          <w:sz w:val="36"/>
        </w:rPr>
      </w:pPr>
    </w:p>
    <w:p w14:paraId="273C1256" w14:textId="77777777" w:rsidR="00CE5343" w:rsidRDefault="00CE5343" w:rsidP="00CE5343">
      <w:pPr>
        <w:spacing w:before="141"/>
        <w:rPr>
          <w:b/>
          <w:sz w:val="36"/>
        </w:rPr>
      </w:pPr>
    </w:p>
    <w:p w14:paraId="2C368BCA" w14:textId="0335A4E6" w:rsidR="00986452" w:rsidRDefault="007C751B" w:rsidP="00CE5343">
      <w:pPr>
        <w:spacing w:before="141"/>
        <w:jc w:val="center"/>
        <w:rPr>
          <w:b/>
          <w:sz w:val="36"/>
        </w:rPr>
      </w:pPr>
      <w:r>
        <w:rPr>
          <w:b/>
          <w:sz w:val="36"/>
        </w:rPr>
        <w:t xml:space="preserve">REQUEST FOR </w:t>
      </w:r>
      <w:r w:rsidR="0000184B">
        <w:rPr>
          <w:b/>
          <w:sz w:val="36"/>
        </w:rPr>
        <w:t>QUOTE</w:t>
      </w:r>
    </w:p>
    <w:p w14:paraId="3C03CC85" w14:textId="273D9768" w:rsidR="00CE5343" w:rsidRPr="00CE5343" w:rsidRDefault="00CE5343" w:rsidP="00CE5343">
      <w:pPr>
        <w:spacing w:before="141"/>
        <w:jc w:val="center"/>
        <w:rPr>
          <w:b/>
          <w:sz w:val="16"/>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8054"/>
      </w:tblGrid>
      <w:tr w:rsidR="00CE5343" w14:paraId="2A70D3DD" w14:textId="77777777" w:rsidTr="00083950">
        <w:tc>
          <w:tcPr>
            <w:tcW w:w="1406" w:type="dxa"/>
          </w:tcPr>
          <w:p w14:paraId="408E8440" w14:textId="49B8F69F" w:rsidR="00CE5343" w:rsidRPr="00CE5343" w:rsidRDefault="00CE5343" w:rsidP="003E5D88">
            <w:pPr>
              <w:pStyle w:val="BodyText"/>
              <w:spacing w:before="240"/>
              <w:rPr>
                <w:sz w:val="34"/>
                <w:szCs w:val="34"/>
              </w:rPr>
            </w:pPr>
            <w:r w:rsidRPr="00CE5343">
              <w:rPr>
                <w:sz w:val="34"/>
                <w:szCs w:val="34"/>
              </w:rPr>
              <w:t>Title:</w:t>
            </w:r>
          </w:p>
        </w:tc>
        <w:tc>
          <w:tcPr>
            <w:tcW w:w="8054" w:type="dxa"/>
            <w:tcBorders>
              <w:bottom w:val="single" w:sz="4" w:space="0" w:color="auto"/>
            </w:tcBorders>
          </w:tcPr>
          <w:p w14:paraId="367465C4" w14:textId="6241B8A2" w:rsidR="00CE5343" w:rsidRDefault="003E5D88" w:rsidP="003E5D88">
            <w:pPr>
              <w:pStyle w:val="BodyText"/>
              <w:spacing w:before="240"/>
            </w:pPr>
            <w:r>
              <w:t>Disposal of Scrap Metal</w:t>
            </w:r>
          </w:p>
        </w:tc>
      </w:tr>
      <w:tr w:rsidR="00CE5343" w14:paraId="7C0EA9CB" w14:textId="77777777" w:rsidTr="00083950">
        <w:tc>
          <w:tcPr>
            <w:tcW w:w="1406" w:type="dxa"/>
          </w:tcPr>
          <w:p w14:paraId="457C9FF3" w14:textId="712C40A5" w:rsidR="00CE5343" w:rsidRPr="00CE5343" w:rsidRDefault="00CE5343" w:rsidP="003E5D88">
            <w:pPr>
              <w:pStyle w:val="BodyText"/>
              <w:spacing w:before="240"/>
              <w:rPr>
                <w:sz w:val="34"/>
                <w:szCs w:val="34"/>
              </w:rPr>
            </w:pPr>
            <w:r w:rsidRPr="00CE5343">
              <w:rPr>
                <w:sz w:val="34"/>
                <w:szCs w:val="34"/>
              </w:rPr>
              <w:t>Closes:</w:t>
            </w:r>
          </w:p>
        </w:tc>
        <w:tc>
          <w:tcPr>
            <w:tcW w:w="8054" w:type="dxa"/>
            <w:tcBorders>
              <w:top w:val="single" w:sz="4" w:space="0" w:color="auto"/>
              <w:bottom w:val="single" w:sz="4" w:space="0" w:color="auto"/>
            </w:tcBorders>
          </w:tcPr>
          <w:p w14:paraId="5910FEE0" w14:textId="6A67DBC5" w:rsidR="00CE5343" w:rsidRDefault="003E5D88" w:rsidP="003E5D88">
            <w:pPr>
              <w:pStyle w:val="BodyText"/>
              <w:spacing w:before="240"/>
            </w:pPr>
            <w:r>
              <w:t xml:space="preserve">4:00 PM </w:t>
            </w:r>
            <w:r w:rsidR="00537818">
              <w:t>Thursday</w:t>
            </w:r>
            <w:r>
              <w:t xml:space="preserve"> </w:t>
            </w:r>
            <w:r w:rsidR="00537818">
              <w:t>30</w:t>
            </w:r>
            <w:r w:rsidRPr="003E5D88">
              <w:rPr>
                <w:vertAlign w:val="superscript"/>
              </w:rPr>
              <w:t>th</w:t>
            </w:r>
            <w:r>
              <w:t xml:space="preserve"> </w:t>
            </w:r>
            <w:r w:rsidR="00C038C4">
              <w:t>September</w:t>
            </w:r>
            <w:r>
              <w:t xml:space="preserve"> 202</w:t>
            </w:r>
            <w:r w:rsidR="00C038C4">
              <w:t>1</w:t>
            </w:r>
          </w:p>
        </w:tc>
      </w:tr>
    </w:tbl>
    <w:p w14:paraId="46E3E7DE" w14:textId="51071D8E" w:rsidR="00986452" w:rsidRDefault="0000184B" w:rsidP="00CE5343">
      <w:pPr>
        <w:pStyle w:val="Heading1"/>
        <w:ind w:left="0"/>
        <w:rPr>
          <w:b w:val="0"/>
          <w:sz w:val="17"/>
        </w:rPr>
      </w:pPr>
      <w:r>
        <w:t>Date:</w:t>
      </w:r>
      <w:r>
        <w:tab/>
        <w:t>[Insert</w:t>
      </w:r>
      <w:r>
        <w:rPr>
          <w:spacing w:val="2"/>
        </w:rPr>
        <w:t xml:space="preserve"> </w:t>
      </w:r>
    </w:p>
    <w:p w14:paraId="304314BA" w14:textId="6768DB02" w:rsidR="00986452" w:rsidRDefault="00CE5343" w:rsidP="00CE5343">
      <w:pPr>
        <w:pStyle w:val="Heading1"/>
        <w:numPr>
          <w:ilvl w:val="0"/>
          <w:numId w:val="5"/>
        </w:numPr>
        <w:shd w:val="clear" w:color="auto" w:fill="000000" w:themeFill="text1"/>
      </w:pPr>
      <w:r>
        <w:t>REQUIREMENT</w:t>
      </w:r>
    </w:p>
    <w:p w14:paraId="187EFEB0" w14:textId="4007DC1A" w:rsidR="00986452" w:rsidRDefault="00CD275D" w:rsidP="00CE5343">
      <w:pPr>
        <w:pStyle w:val="BodyText"/>
        <w:spacing w:before="93"/>
      </w:pPr>
      <w:r>
        <w:t>The Shire of Denmark</w:t>
      </w:r>
      <w:r w:rsidR="0000184B">
        <w:t xml:space="preserve"> seeks to engage a suitably qualified Contractor to </w:t>
      </w:r>
      <w:r w:rsidR="003E5D88" w:rsidRPr="003E5D88">
        <w:t>purchase and remove ALL scrap metal from the Denmark Waste Management &amp; Reuse Facility</w:t>
      </w:r>
      <w:r w:rsidR="003E5D88">
        <w:t xml:space="preserve"> </w:t>
      </w:r>
      <w:r w:rsidR="008742EC">
        <w:t>– 46 East River Road</w:t>
      </w:r>
      <w:r w:rsidR="00AC7126">
        <w:t>.</w:t>
      </w:r>
    </w:p>
    <w:p w14:paraId="5AFD549E" w14:textId="3CA6DB08" w:rsidR="00986452" w:rsidRDefault="00986452" w:rsidP="00CE5343">
      <w:pPr>
        <w:pStyle w:val="BodyText"/>
        <w:ind w:left="284"/>
        <w:rPr>
          <w:sz w:val="20"/>
        </w:rPr>
      </w:pPr>
    </w:p>
    <w:p w14:paraId="093C0139" w14:textId="13A9F0BE" w:rsidR="00CE5343" w:rsidRDefault="00CE5343" w:rsidP="00CE5343">
      <w:pPr>
        <w:pStyle w:val="Heading1"/>
        <w:numPr>
          <w:ilvl w:val="0"/>
          <w:numId w:val="5"/>
        </w:numPr>
        <w:shd w:val="clear" w:color="auto" w:fill="000000" w:themeFill="text1"/>
      </w:pPr>
      <w:r>
        <w:t>SCOPE OF WORKS</w:t>
      </w:r>
    </w:p>
    <w:p w14:paraId="682D8CAF" w14:textId="77777777" w:rsidR="00CE5343" w:rsidRPr="003E5D88" w:rsidRDefault="00CE5343" w:rsidP="00CE5343">
      <w:pPr>
        <w:pStyle w:val="BodyText"/>
        <w:ind w:left="284"/>
      </w:pPr>
    </w:p>
    <w:p w14:paraId="0C919929" w14:textId="41AF5061" w:rsidR="003E5D88" w:rsidRPr="003E5D88" w:rsidRDefault="003E5D88" w:rsidP="003E5D88">
      <w:pPr>
        <w:ind w:right="113"/>
      </w:pPr>
      <w:r w:rsidRPr="003E5D88">
        <w:t>Scrap metal within the designated area</w:t>
      </w:r>
      <w:r w:rsidR="00AC7126">
        <w:t>s</w:t>
      </w:r>
      <w:r w:rsidRPr="003E5D88">
        <w:t xml:space="preserve"> will vary and includes, but is not limited to, household white goods, car parts, machinery parts, sheet metal, piping, structural steel sections, reinforcing, fencing materials, builders scrap, etc.  The Shire of Denmark takes no responsibility for any contamination in the scrap metal pile.</w:t>
      </w:r>
    </w:p>
    <w:p w14:paraId="48AD82CD" w14:textId="77777777" w:rsidR="003E5D88" w:rsidRPr="003E5D88" w:rsidRDefault="003E5D88" w:rsidP="003E5D88"/>
    <w:p w14:paraId="437FC232" w14:textId="77777777" w:rsidR="003E5D88" w:rsidRPr="003E5D88" w:rsidRDefault="003E5D88" w:rsidP="003E5D88">
      <w:pPr>
        <w:ind w:right="113"/>
      </w:pPr>
      <w:r w:rsidRPr="003E5D88">
        <w:t xml:space="preserve">All scrap is to be weighed with weighing costs to be worn by the purchaser. Dockets providing weight information are to be included with a recipient created tax invoice detailing relevant payment to the Shire. </w:t>
      </w:r>
    </w:p>
    <w:p w14:paraId="1749DC32" w14:textId="77777777" w:rsidR="003E5D88" w:rsidRPr="003E5D88" w:rsidRDefault="003E5D88" w:rsidP="003E5D88">
      <w:pPr>
        <w:ind w:right="113"/>
      </w:pPr>
    </w:p>
    <w:p w14:paraId="07913073" w14:textId="5DC1D948" w:rsidR="003E5D88" w:rsidRPr="003E5D88" w:rsidRDefault="003E5D88" w:rsidP="003E5D88">
      <w:pPr>
        <w:ind w:right="113"/>
      </w:pPr>
      <w:r w:rsidRPr="003E5D88">
        <w:t xml:space="preserve">All scrap is to be removed from </w:t>
      </w:r>
      <w:r w:rsidR="007066D1">
        <w:t>the</w:t>
      </w:r>
      <w:r w:rsidR="00744A3D">
        <w:t xml:space="preserve"> site</w:t>
      </w:r>
      <w:r w:rsidRPr="003E5D88">
        <w:t xml:space="preserve"> at the purchaser’s expense and risk, with all required equipment and machinery to be supplied by the purchaser.</w:t>
      </w:r>
    </w:p>
    <w:p w14:paraId="67FC6DC9" w14:textId="77777777" w:rsidR="003E5D88" w:rsidRPr="003E5D88" w:rsidRDefault="003E5D88" w:rsidP="003E5D88">
      <w:pPr>
        <w:ind w:right="113"/>
      </w:pPr>
    </w:p>
    <w:p w14:paraId="5A0CB932" w14:textId="7A5C1967" w:rsidR="003E5D88" w:rsidRDefault="003E5D88" w:rsidP="003E5D88">
      <w:pPr>
        <w:ind w:right="113"/>
      </w:pPr>
      <w:r w:rsidRPr="003E5D88">
        <w:t xml:space="preserve">Work can only be conducted on </w:t>
      </w:r>
      <w:r w:rsidR="00744A3D">
        <w:t xml:space="preserve">site </w:t>
      </w:r>
      <w:r w:rsidRPr="003E5D88">
        <w:t xml:space="preserve">between the hours of 7.00am and 5.30pm, Monday to Saturday. Please be aware that the site will be operational during standard operating hours, the purchaser will need to take appropriate precautions to ensure public safety and limit any business interruption during operating hours.  </w:t>
      </w:r>
    </w:p>
    <w:p w14:paraId="2D60E3E6" w14:textId="77777777" w:rsidR="008840E8" w:rsidRDefault="008840E8" w:rsidP="003E5D88">
      <w:pPr>
        <w:ind w:right="113"/>
      </w:pPr>
    </w:p>
    <w:p w14:paraId="7913A792" w14:textId="2255F96C" w:rsidR="008840E8" w:rsidRPr="003E5D88" w:rsidRDefault="003661E4" w:rsidP="003E5D88">
      <w:pPr>
        <w:ind w:right="113"/>
      </w:pPr>
      <w:r>
        <w:t xml:space="preserve">Scrap metal </w:t>
      </w:r>
      <w:r w:rsidR="008840E8">
        <w:t xml:space="preserve">sites </w:t>
      </w:r>
      <w:r>
        <w:t xml:space="preserve">to be left clean of debris </w:t>
      </w:r>
      <w:r w:rsidR="006D771F">
        <w:t xml:space="preserve">and </w:t>
      </w:r>
      <w:r>
        <w:t>in a trafficable condition, with all debris and scrap</w:t>
      </w:r>
      <w:r w:rsidR="006D771F">
        <w:t xml:space="preserve"> metal</w:t>
      </w:r>
      <w:r>
        <w:t xml:space="preserve"> removed. Site inspection by site supervisor or Manager Waste and Reserves</w:t>
      </w:r>
      <w:r w:rsidR="006D771F">
        <w:t xml:space="preserve"> before machine load out</w:t>
      </w:r>
      <w:r>
        <w:t xml:space="preserve">.  </w:t>
      </w:r>
    </w:p>
    <w:p w14:paraId="352992B3" w14:textId="77777777" w:rsidR="003E5D88" w:rsidRPr="003E5D88" w:rsidRDefault="003E5D88" w:rsidP="003E5D88">
      <w:pPr>
        <w:ind w:right="113"/>
      </w:pPr>
      <w:r w:rsidRPr="003E5D88">
        <w:t xml:space="preserve">   </w:t>
      </w:r>
    </w:p>
    <w:p w14:paraId="022E1CA0" w14:textId="36F7D04D" w:rsidR="00986452" w:rsidRDefault="003E5D88" w:rsidP="003E5D88">
      <w:pPr>
        <w:pStyle w:val="BodyText"/>
        <w:rPr>
          <w:rFonts w:asciiTheme="minorHAnsi" w:hAnsiTheme="minorHAnsi" w:cstheme="minorHAnsi"/>
          <w:sz w:val="24"/>
          <w:szCs w:val="24"/>
        </w:rPr>
      </w:pPr>
      <w:r w:rsidRPr="003E5D88">
        <w:t xml:space="preserve">All scrap metal is to be removed from </w:t>
      </w:r>
      <w:r w:rsidR="007066D1">
        <w:t xml:space="preserve">the </w:t>
      </w:r>
      <w:r w:rsidRPr="003E5D88">
        <w:t>propert</w:t>
      </w:r>
      <w:r w:rsidR="007066D1">
        <w:t>y</w:t>
      </w:r>
      <w:r w:rsidRPr="003E5D88">
        <w:t xml:space="preserve"> by close of business </w:t>
      </w:r>
      <w:r w:rsidR="007066D1">
        <w:t>8</w:t>
      </w:r>
      <w:r w:rsidR="007066D1">
        <w:rPr>
          <w:vertAlign w:val="superscript"/>
        </w:rPr>
        <w:t>th</w:t>
      </w:r>
      <w:r w:rsidR="00E676B8">
        <w:t xml:space="preserve"> </w:t>
      </w:r>
      <w:r w:rsidR="007066D1">
        <w:t>November</w:t>
      </w:r>
      <w:r w:rsidR="00744A3D">
        <w:t xml:space="preserve"> 202</w:t>
      </w:r>
      <w:r w:rsidR="00E676B8">
        <w:t>1</w:t>
      </w:r>
    </w:p>
    <w:p w14:paraId="2125471B" w14:textId="77777777" w:rsidR="00744A3D" w:rsidRDefault="00744A3D" w:rsidP="003E5D88">
      <w:pPr>
        <w:pStyle w:val="BodyText"/>
        <w:rPr>
          <w:sz w:val="20"/>
        </w:rPr>
      </w:pPr>
    </w:p>
    <w:p w14:paraId="3A3D8995" w14:textId="1F11356D" w:rsidR="00CE5343" w:rsidRDefault="00CE5343" w:rsidP="00CE5343">
      <w:pPr>
        <w:pStyle w:val="Heading1"/>
        <w:numPr>
          <w:ilvl w:val="0"/>
          <w:numId w:val="5"/>
        </w:numPr>
        <w:shd w:val="clear" w:color="auto" w:fill="000000" w:themeFill="text1"/>
      </w:pPr>
      <w:r>
        <w:t>EVALUATION CRITERIA</w:t>
      </w:r>
    </w:p>
    <w:p w14:paraId="0E18D9B8" w14:textId="77777777" w:rsidR="00986452" w:rsidRDefault="00986452" w:rsidP="00CE5343">
      <w:pPr>
        <w:pStyle w:val="BodyText"/>
        <w:spacing w:before="1"/>
        <w:rPr>
          <w:sz w:val="13"/>
        </w:rPr>
      </w:pPr>
    </w:p>
    <w:p w14:paraId="6A651506" w14:textId="1ED080C1" w:rsidR="00986452" w:rsidRDefault="0000184B" w:rsidP="00CE5343">
      <w:pPr>
        <w:pStyle w:val="BodyText"/>
        <w:spacing w:before="92"/>
      </w:pPr>
      <w:r>
        <w:t>Offers will be evaluated on the below criteria and respective</w:t>
      </w:r>
      <w:r>
        <w:rPr>
          <w:spacing w:val="-17"/>
        </w:rPr>
        <w:t xml:space="preserve"> </w:t>
      </w:r>
      <w:r>
        <w:t>weightings:</w:t>
      </w:r>
    </w:p>
    <w:p w14:paraId="3FE824D6" w14:textId="77777777" w:rsidR="000948CF" w:rsidRDefault="000948CF" w:rsidP="00CE5343">
      <w:pPr>
        <w:pStyle w:val="BodyText"/>
        <w:spacing w:before="92"/>
      </w:pPr>
    </w:p>
    <w:tbl>
      <w:tblPr>
        <w:tblStyle w:val="TableGrid"/>
        <w:tblW w:w="0" w:type="auto"/>
        <w:tblLook w:val="04A0" w:firstRow="1" w:lastRow="0" w:firstColumn="1" w:lastColumn="0" w:noHBand="0" w:noVBand="1"/>
      </w:tblPr>
      <w:tblGrid>
        <w:gridCol w:w="5049"/>
        <w:gridCol w:w="960"/>
        <w:gridCol w:w="3441"/>
      </w:tblGrid>
      <w:tr w:rsidR="000948CF" w14:paraId="347E8AF5" w14:textId="77777777" w:rsidTr="00EF30BB">
        <w:tc>
          <w:tcPr>
            <w:tcW w:w="5049" w:type="dxa"/>
          </w:tcPr>
          <w:p w14:paraId="65F2F184" w14:textId="6AE03070" w:rsidR="000948CF" w:rsidRDefault="000948CF" w:rsidP="000948CF">
            <w:pPr>
              <w:pStyle w:val="BodyText"/>
              <w:spacing w:before="80" w:after="80"/>
            </w:pPr>
            <w:r>
              <w:t>Cost</w:t>
            </w:r>
          </w:p>
        </w:tc>
        <w:tc>
          <w:tcPr>
            <w:tcW w:w="960" w:type="dxa"/>
          </w:tcPr>
          <w:p w14:paraId="34283E14" w14:textId="66F3802F" w:rsidR="000948CF" w:rsidRDefault="00EF30BB" w:rsidP="004623FB">
            <w:pPr>
              <w:pStyle w:val="BodyText"/>
              <w:spacing w:before="80" w:after="80"/>
              <w:jc w:val="right"/>
            </w:pPr>
            <w:r>
              <w:t>8</w:t>
            </w:r>
            <w:r w:rsidR="004623FB">
              <w:t>5</w:t>
            </w:r>
            <w:r w:rsidR="000948CF">
              <w:t>%</w:t>
            </w:r>
          </w:p>
        </w:tc>
        <w:tc>
          <w:tcPr>
            <w:tcW w:w="3441" w:type="dxa"/>
          </w:tcPr>
          <w:p w14:paraId="06E2590A" w14:textId="52DF669E" w:rsidR="000948CF" w:rsidRDefault="000948CF" w:rsidP="00EF30BB">
            <w:pPr>
              <w:pStyle w:val="BodyText"/>
              <w:spacing w:before="80" w:after="80"/>
            </w:pPr>
          </w:p>
        </w:tc>
      </w:tr>
      <w:tr w:rsidR="000948CF" w14:paraId="570334A0" w14:textId="77777777" w:rsidTr="00EF30BB">
        <w:tc>
          <w:tcPr>
            <w:tcW w:w="5049" w:type="dxa"/>
          </w:tcPr>
          <w:p w14:paraId="2EF3BF22" w14:textId="348D8F5C" w:rsidR="000948CF" w:rsidRDefault="000948CF" w:rsidP="000948CF">
            <w:pPr>
              <w:pStyle w:val="BodyText"/>
              <w:spacing w:before="80" w:after="80"/>
            </w:pPr>
            <w:r>
              <w:t>Demonstrated Ability to Meet Timeframe</w:t>
            </w:r>
          </w:p>
        </w:tc>
        <w:tc>
          <w:tcPr>
            <w:tcW w:w="960" w:type="dxa"/>
          </w:tcPr>
          <w:p w14:paraId="57F852F1" w14:textId="1D7E6A8F" w:rsidR="000948CF" w:rsidRDefault="00EF30BB" w:rsidP="000948CF">
            <w:pPr>
              <w:pStyle w:val="BodyText"/>
              <w:spacing w:before="80" w:after="80"/>
              <w:jc w:val="right"/>
            </w:pPr>
            <w:r>
              <w:t>10</w:t>
            </w:r>
            <w:r w:rsidR="000948CF" w:rsidRPr="00F2279A">
              <w:t>%</w:t>
            </w:r>
          </w:p>
        </w:tc>
        <w:tc>
          <w:tcPr>
            <w:tcW w:w="3441" w:type="dxa"/>
          </w:tcPr>
          <w:p w14:paraId="6C92CE5A" w14:textId="2447A161" w:rsidR="000948CF" w:rsidRDefault="000948CF" w:rsidP="00EF30BB">
            <w:pPr>
              <w:pStyle w:val="BodyText"/>
              <w:spacing w:before="80" w:after="80"/>
            </w:pPr>
          </w:p>
        </w:tc>
      </w:tr>
      <w:tr w:rsidR="000948CF" w14:paraId="6D9DF5AC" w14:textId="77777777" w:rsidTr="00EF30BB">
        <w:tc>
          <w:tcPr>
            <w:tcW w:w="5049" w:type="dxa"/>
          </w:tcPr>
          <w:p w14:paraId="3106C78D" w14:textId="4482D0AA" w:rsidR="000948CF" w:rsidRDefault="000948CF" w:rsidP="000948CF">
            <w:pPr>
              <w:pStyle w:val="BodyText"/>
              <w:spacing w:before="80" w:after="80"/>
            </w:pPr>
            <w:r>
              <w:t xml:space="preserve">Demonstrated Experience </w:t>
            </w:r>
          </w:p>
        </w:tc>
        <w:tc>
          <w:tcPr>
            <w:tcW w:w="960" w:type="dxa"/>
          </w:tcPr>
          <w:p w14:paraId="6C223580" w14:textId="1982030F" w:rsidR="000948CF" w:rsidRDefault="00EF30BB" w:rsidP="000948CF">
            <w:pPr>
              <w:pStyle w:val="BodyText"/>
              <w:spacing w:before="80" w:after="80"/>
              <w:jc w:val="right"/>
            </w:pPr>
            <w:r>
              <w:t>5</w:t>
            </w:r>
            <w:r w:rsidR="000948CF" w:rsidRPr="00F2279A">
              <w:t>%</w:t>
            </w:r>
          </w:p>
        </w:tc>
        <w:tc>
          <w:tcPr>
            <w:tcW w:w="3441" w:type="dxa"/>
          </w:tcPr>
          <w:p w14:paraId="776B6210" w14:textId="77777777" w:rsidR="000948CF" w:rsidRDefault="000948CF" w:rsidP="000948CF">
            <w:pPr>
              <w:pStyle w:val="BodyText"/>
              <w:spacing w:before="80" w:after="80"/>
            </w:pPr>
          </w:p>
        </w:tc>
      </w:tr>
      <w:tr w:rsidR="000948CF" w14:paraId="296F406B" w14:textId="77777777" w:rsidTr="00EF30BB">
        <w:tc>
          <w:tcPr>
            <w:tcW w:w="5049" w:type="dxa"/>
          </w:tcPr>
          <w:p w14:paraId="784BF170" w14:textId="1AB85C2E" w:rsidR="000948CF" w:rsidRPr="000948CF" w:rsidRDefault="000948CF" w:rsidP="000948CF">
            <w:pPr>
              <w:pStyle w:val="BodyText"/>
              <w:spacing w:before="80" w:after="80"/>
              <w:rPr>
                <w:b/>
                <w:bCs/>
              </w:rPr>
            </w:pPr>
            <w:r w:rsidRPr="000948CF">
              <w:rPr>
                <w:b/>
                <w:bCs/>
              </w:rPr>
              <w:t>Total</w:t>
            </w:r>
          </w:p>
        </w:tc>
        <w:tc>
          <w:tcPr>
            <w:tcW w:w="960" w:type="dxa"/>
          </w:tcPr>
          <w:p w14:paraId="147A3EBD" w14:textId="2BA93448" w:rsidR="000948CF" w:rsidRPr="000948CF" w:rsidRDefault="000948CF" w:rsidP="000948CF">
            <w:pPr>
              <w:pStyle w:val="BodyText"/>
              <w:spacing w:before="80" w:after="80"/>
              <w:jc w:val="right"/>
              <w:rPr>
                <w:b/>
                <w:bCs/>
              </w:rPr>
            </w:pPr>
            <w:r w:rsidRPr="000948CF">
              <w:rPr>
                <w:b/>
                <w:bCs/>
              </w:rPr>
              <w:t>100%</w:t>
            </w:r>
          </w:p>
        </w:tc>
        <w:tc>
          <w:tcPr>
            <w:tcW w:w="3441" w:type="dxa"/>
          </w:tcPr>
          <w:p w14:paraId="30C5A59D" w14:textId="77777777" w:rsidR="000948CF" w:rsidRPr="000948CF" w:rsidRDefault="000948CF" w:rsidP="000948CF">
            <w:pPr>
              <w:pStyle w:val="BodyText"/>
              <w:spacing w:before="80" w:after="80"/>
              <w:rPr>
                <w:b/>
                <w:bCs/>
              </w:rPr>
            </w:pPr>
          </w:p>
        </w:tc>
      </w:tr>
    </w:tbl>
    <w:p w14:paraId="42E47553" w14:textId="77777777" w:rsidR="00986452" w:rsidRDefault="00986452" w:rsidP="00CE5343">
      <w:pPr>
        <w:pStyle w:val="BodyText"/>
        <w:spacing w:before="1" w:after="1"/>
        <w:rPr>
          <w:sz w:val="23"/>
        </w:rPr>
      </w:pPr>
    </w:p>
    <w:p w14:paraId="481D5770" w14:textId="77777777" w:rsidR="00986452" w:rsidRDefault="00986452" w:rsidP="00CE5343">
      <w:pPr>
        <w:pStyle w:val="BodyText"/>
        <w:spacing w:before="11"/>
      </w:pPr>
    </w:p>
    <w:p w14:paraId="28B038CF" w14:textId="01DFFA7F" w:rsidR="00986452" w:rsidRDefault="0000184B" w:rsidP="00CE5343">
      <w:pPr>
        <w:pStyle w:val="BodyText"/>
      </w:pPr>
      <w:r>
        <w:t>Please ensure that the above criteria are addressed in your</w:t>
      </w:r>
      <w:r>
        <w:rPr>
          <w:spacing w:val="-15"/>
        </w:rPr>
        <w:t xml:space="preserve"> </w:t>
      </w:r>
      <w:r>
        <w:t>submission.</w:t>
      </w:r>
    </w:p>
    <w:p w14:paraId="0B801DDE" w14:textId="77777777" w:rsidR="00986452" w:rsidRDefault="00986452" w:rsidP="00CE5343">
      <w:pPr>
        <w:pStyle w:val="BodyText"/>
        <w:spacing w:before="11"/>
        <w:rPr>
          <w:sz w:val="21"/>
        </w:rPr>
      </w:pPr>
    </w:p>
    <w:p w14:paraId="769A6815" w14:textId="77777777" w:rsidR="007E5E75" w:rsidRDefault="0000184B" w:rsidP="007E5E75">
      <w:pPr>
        <w:jc w:val="both"/>
        <w:rPr>
          <w:sz w:val="18"/>
        </w:rPr>
      </w:pPr>
      <w:r>
        <w:rPr>
          <w:sz w:val="18"/>
        </w:rPr>
        <w:t>*CSR includes supporting people with disabilit</w:t>
      </w:r>
      <w:r w:rsidR="000948CF">
        <w:rPr>
          <w:sz w:val="18"/>
        </w:rPr>
        <w:t>y</w:t>
      </w:r>
      <w:r>
        <w:rPr>
          <w:sz w:val="18"/>
        </w:rPr>
        <w:t xml:space="preserve"> or special needs, or contributions to the community such as sponsorships or donations; employment strategies and programs for Indigenous people; sustainable business practices; and supplying Australian made products.</w:t>
      </w:r>
    </w:p>
    <w:p w14:paraId="0883B90C" w14:textId="77777777" w:rsidR="00E676B8" w:rsidRDefault="00E676B8" w:rsidP="007E5E75">
      <w:pPr>
        <w:jc w:val="both"/>
        <w:rPr>
          <w:sz w:val="18"/>
        </w:rPr>
      </w:pPr>
    </w:p>
    <w:p w14:paraId="0D4C1BE8" w14:textId="77777777" w:rsidR="00E676B8" w:rsidRDefault="00E676B8" w:rsidP="007E5E75">
      <w:pPr>
        <w:jc w:val="both"/>
        <w:rPr>
          <w:sz w:val="18"/>
        </w:rPr>
      </w:pPr>
    </w:p>
    <w:p w14:paraId="189DC1CC" w14:textId="36F92CB4" w:rsidR="004E43AB" w:rsidRDefault="004E43AB" w:rsidP="004E43AB">
      <w:pPr>
        <w:pStyle w:val="Heading1"/>
        <w:numPr>
          <w:ilvl w:val="0"/>
          <w:numId w:val="5"/>
        </w:numPr>
        <w:shd w:val="clear" w:color="auto" w:fill="000000" w:themeFill="text1"/>
      </w:pPr>
      <w:r>
        <w:t>CONTRACT CONDITIONS</w:t>
      </w:r>
    </w:p>
    <w:p w14:paraId="76DDD10F" w14:textId="48D50F63" w:rsidR="00986452" w:rsidRDefault="00986452" w:rsidP="00CE5343">
      <w:pPr>
        <w:pStyle w:val="BodyText"/>
        <w:rPr>
          <w:sz w:val="20"/>
        </w:rPr>
      </w:pPr>
    </w:p>
    <w:p w14:paraId="4509AB8A" w14:textId="002B4247" w:rsidR="003567FE" w:rsidRPr="003567FE" w:rsidRDefault="003567FE" w:rsidP="003567FE">
      <w:pPr>
        <w:pStyle w:val="BodyText"/>
        <w:spacing w:before="92"/>
        <w:rPr>
          <w:b/>
          <w:bCs/>
          <w:color w:val="4F81BD" w:themeColor="accent1"/>
        </w:rPr>
      </w:pPr>
      <w:r w:rsidRPr="006E4283">
        <w:t>Please refer to A</w:t>
      </w:r>
      <w:r w:rsidR="00B7260C">
        <w:t xml:space="preserve">ttachment </w:t>
      </w:r>
      <w:r w:rsidRPr="006E4283">
        <w:t xml:space="preserve">– General Conditions of Contract for the </w:t>
      </w:r>
      <w:r w:rsidRPr="00B7260C">
        <w:t>Supply of Goods and the Provision of General Services</w:t>
      </w:r>
      <w:r w:rsidRPr="003567FE">
        <w:rPr>
          <w:b/>
          <w:bCs/>
          <w:color w:val="4F81BD" w:themeColor="accent1"/>
        </w:rPr>
        <w:t xml:space="preserve"> </w:t>
      </w:r>
    </w:p>
    <w:p w14:paraId="1F06B164" w14:textId="247E0B55" w:rsidR="003567FE" w:rsidRDefault="003567FE" w:rsidP="003567FE">
      <w:pPr>
        <w:pStyle w:val="BodyText"/>
        <w:tabs>
          <w:tab w:val="left" w:pos="4392"/>
        </w:tabs>
      </w:pPr>
    </w:p>
    <w:p w14:paraId="13556461" w14:textId="77777777" w:rsidR="003567FE" w:rsidRDefault="003567FE" w:rsidP="00CE5343">
      <w:pPr>
        <w:pStyle w:val="BodyText"/>
        <w:rPr>
          <w:sz w:val="20"/>
        </w:rPr>
      </w:pPr>
    </w:p>
    <w:p w14:paraId="794615EF" w14:textId="648F0A5C" w:rsidR="007B72E4" w:rsidRDefault="007B72E4" w:rsidP="007B72E4">
      <w:pPr>
        <w:pStyle w:val="Heading1"/>
        <w:numPr>
          <w:ilvl w:val="0"/>
          <w:numId w:val="5"/>
        </w:numPr>
        <w:shd w:val="clear" w:color="auto" w:fill="000000" w:themeFill="text1"/>
      </w:pPr>
      <w:r>
        <w:t>SPECIAL CONDITIONS</w:t>
      </w:r>
    </w:p>
    <w:p w14:paraId="4271D804" w14:textId="77777777" w:rsidR="007B72E4" w:rsidRDefault="007B72E4" w:rsidP="00CE5343">
      <w:pPr>
        <w:pStyle w:val="BodyText"/>
        <w:rPr>
          <w:sz w:val="20"/>
        </w:rPr>
      </w:pPr>
    </w:p>
    <w:p w14:paraId="706CC18E" w14:textId="14A48258" w:rsidR="007B72E4" w:rsidRDefault="007B72E4" w:rsidP="00CE5343">
      <w:pPr>
        <w:pStyle w:val="BodyText"/>
        <w:jc w:val="both"/>
        <w:rPr>
          <w:b/>
          <w:bCs/>
        </w:rPr>
      </w:pPr>
      <w:r w:rsidRPr="007B72E4">
        <w:rPr>
          <w:b/>
          <w:bCs/>
        </w:rPr>
        <w:t>Price</w:t>
      </w:r>
    </w:p>
    <w:p w14:paraId="169B2F09" w14:textId="1194BF0A" w:rsidR="00986452" w:rsidRDefault="0000184B" w:rsidP="00CE5343">
      <w:pPr>
        <w:pStyle w:val="BodyText"/>
        <w:jc w:val="both"/>
      </w:pPr>
      <w:r w:rsidRPr="007B72E4">
        <w:t xml:space="preserve">Prices quoted are to be on a </w:t>
      </w:r>
      <w:r w:rsidR="00BC2C0F">
        <w:t xml:space="preserve">schedule of rates basis. </w:t>
      </w:r>
      <w:r w:rsidRPr="007B72E4">
        <w:t>All prices for s</w:t>
      </w:r>
      <w:r w:rsidR="00BC2C0F">
        <w:t>ervices offered are to be fixed</w:t>
      </w:r>
      <w:r w:rsidRPr="007B72E4">
        <w:rPr>
          <w:i/>
          <w:spacing w:val="-9"/>
        </w:rPr>
        <w:t xml:space="preserve"> </w:t>
      </w:r>
      <w:r w:rsidRPr="007B72E4">
        <w:t>for</w:t>
      </w:r>
      <w:r w:rsidRPr="007B72E4">
        <w:rPr>
          <w:spacing w:val="-10"/>
        </w:rPr>
        <w:t xml:space="preserve"> </w:t>
      </w:r>
      <w:r w:rsidRPr="007B72E4">
        <w:t>the</w:t>
      </w:r>
      <w:r w:rsidRPr="007B72E4">
        <w:rPr>
          <w:spacing w:val="-10"/>
        </w:rPr>
        <w:t xml:space="preserve"> </w:t>
      </w:r>
      <w:r w:rsidRPr="007B72E4">
        <w:t>term</w:t>
      </w:r>
      <w:r w:rsidRPr="007B72E4">
        <w:rPr>
          <w:spacing w:val="-10"/>
        </w:rPr>
        <w:t xml:space="preserve"> </w:t>
      </w:r>
      <w:r w:rsidRPr="007B72E4">
        <w:t>of</w:t>
      </w:r>
      <w:r w:rsidRPr="007B72E4">
        <w:rPr>
          <w:spacing w:val="-10"/>
        </w:rPr>
        <w:t xml:space="preserve"> </w:t>
      </w:r>
      <w:r w:rsidRPr="007B72E4">
        <w:t>the</w:t>
      </w:r>
      <w:r w:rsidRPr="007B72E4">
        <w:rPr>
          <w:spacing w:val="-10"/>
        </w:rPr>
        <w:t xml:space="preserve"> </w:t>
      </w:r>
      <w:r w:rsidRPr="007B72E4">
        <w:t>Contract.</w:t>
      </w:r>
      <w:r w:rsidRPr="007B72E4">
        <w:rPr>
          <w:spacing w:val="-11"/>
        </w:rPr>
        <w:t xml:space="preserve"> </w:t>
      </w:r>
      <w:r w:rsidRPr="007B72E4">
        <w:t>Quoted</w:t>
      </w:r>
      <w:r w:rsidRPr="007B72E4">
        <w:rPr>
          <w:spacing w:val="-10"/>
        </w:rPr>
        <w:t xml:space="preserve"> </w:t>
      </w:r>
      <w:r w:rsidRPr="007B72E4">
        <w:t>prices</w:t>
      </w:r>
      <w:r w:rsidRPr="007B72E4">
        <w:rPr>
          <w:spacing w:val="-10"/>
        </w:rPr>
        <w:t xml:space="preserve"> </w:t>
      </w:r>
      <w:r w:rsidRPr="007B72E4">
        <w:t>must</w:t>
      </w:r>
      <w:r w:rsidRPr="007B72E4">
        <w:rPr>
          <w:spacing w:val="-10"/>
        </w:rPr>
        <w:t xml:space="preserve"> </w:t>
      </w:r>
      <w:r w:rsidRPr="007B72E4">
        <w:t>include</w:t>
      </w:r>
      <w:r w:rsidRPr="007B72E4">
        <w:rPr>
          <w:spacing w:val="-11"/>
        </w:rPr>
        <w:t xml:space="preserve"> </w:t>
      </w:r>
      <w:r w:rsidRPr="007B72E4">
        <w:t>Goods</w:t>
      </w:r>
      <w:r w:rsidRPr="007B72E4">
        <w:rPr>
          <w:spacing w:val="-10"/>
        </w:rPr>
        <w:t xml:space="preserve"> </w:t>
      </w:r>
      <w:r w:rsidRPr="007B72E4">
        <w:t>and Services</w:t>
      </w:r>
      <w:r w:rsidRPr="007B72E4">
        <w:rPr>
          <w:spacing w:val="-7"/>
        </w:rPr>
        <w:t xml:space="preserve"> </w:t>
      </w:r>
      <w:r w:rsidRPr="007B72E4">
        <w:t>Tax</w:t>
      </w:r>
      <w:r w:rsidRPr="007B72E4">
        <w:rPr>
          <w:spacing w:val="-7"/>
        </w:rPr>
        <w:t xml:space="preserve"> </w:t>
      </w:r>
      <w:r w:rsidRPr="007B72E4">
        <w:t>(GST).</w:t>
      </w:r>
      <w:r w:rsidRPr="007B72E4">
        <w:rPr>
          <w:spacing w:val="-7"/>
        </w:rPr>
        <w:t xml:space="preserve"> </w:t>
      </w:r>
      <w:r w:rsidRPr="007B72E4">
        <w:t>Unless</w:t>
      </w:r>
      <w:r w:rsidRPr="007B72E4">
        <w:rPr>
          <w:spacing w:val="-7"/>
        </w:rPr>
        <w:t xml:space="preserve"> </w:t>
      </w:r>
      <w:r w:rsidRPr="007B72E4">
        <w:t>otherwise</w:t>
      </w:r>
      <w:r w:rsidRPr="007B72E4">
        <w:rPr>
          <w:spacing w:val="-6"/>
        </w:rPr>
        <w:t xml:space="preserve"> </w:t>
      </w:r>
      <w:r w:rsidRPr="007B72E4">
        <w:t>indicated</w:t>
      </w:r>
      <w:r w:rsidRPr="007B72E4">
        <w:rPr>
          <w:spacing w:val="-8"/>
        </w:rPr>
        <w:t xml:space="preserve"> </w:t>
      </w:r>
      <w:r w:rsidRPr="007B72E4">
        <w:t>prices</w:t>
      </w:r>
      <w:r w:rsidRPr="007B72E4">
        <w:rPr>
          <w:spacing w:val="-7"/>
        </w:rPr>
        <w:t xml:space="preserve"> </w:t>
      </w:r>
      <w:r w:rsidRPr="007B72E4">
        <w:t>quoted</w:t>
      </w:r>
      <w:r w:rsidRPr="007B72E4">
        <w:rPr>
          <w:spacing w:val="-7"/>
        </w:rPr>
        <w:t xml:space="preserve"> </w:t>
      </w:r>
      <w:r w:rsidRPr="007B72E4">
        <w:t>must</w:t>
      </w:r>
      <w:r w:rsidRPr="007B72E4">
        <w:rPr>
          <w:spacing w:val="-6"/>
        </w:rPr>
        <w:t xml:space="preserve"> </w:t>
      </w:r>
      <w:r w:rsidRPr="007B72E4">
        <w:t>include</w:t>
      </w:r>
      <w:r w:rsidRPr="007B72E4">
        <w:rPr>
          <w:spacing w:val="-7"/>
        </w:rPr>
        <w:t xml:space="preserve"> </w:t>
      </w:r>
      <w:r w:rsidR="00AC7126">
        <w:t xml:space="preserve">weighing costs, </w:t>
      </w:r>
      <w:r w:rsidR="00E65718">
        <w:t>collection</w:t>
      </w:r>
      <w:r w:rsidRPr="007B72E4">
        <w:t xml:space="preserve">, </w:t>
      </w:r>
      <w:r w:rsidR="00AC7126">
        <w:t xml:space="preserve">removal, transport and </w:t>
      </w:r>
      <w:r w:rsidR="00E65718" w:rsidRPr="002D74AA">
        <w:t>site clean-up</w:t>
      </w:r>
      <w:r w:rsidR="00E65718">
        <w:t xml:space="preserve">. </w:t>
      </w:r>
      <w:r w:rsidRPr="007B72E4">
        <w:t>Any charge not stated in the Quotation as being additional will not be allowed as a charge for any transaction under any resultant</w:t>
      </w:r>
      <w:r w:rsidRPr="007B72E4">
        <w:rPr>
          <w:spacing w:val="-14"/>
        </w:rPr>
        <w:t xml:space="preserve"> </w:t>
      </w:r>
      <w:r w:rsidRPr="007B72E4">
        <w:t>Contract.</w:t>
      </w:r>
    </w:p>
    <w:p w14:paraId="0623A692" w14:textId="20B9E66A" w:rsidR="007B72E4" w:rsidRDefault="007B72E4" w:rsidP="00CE5343">
      <w:pPr>
        <w:pStyle w:val="BodyText"/>
        <w:jc w:val="both"/>
      </w:pPr>
    </w:p>
    <w:p w14:paraId="075C5F60" w14:textId="77777777" w:rsidR="007B72E4" w:rsidRPr="007B72E4" w:rsidRDefault="007B72E4" w:rsidP="007B72E4">
      <w:pPr>
        <w:pStyle w:val="BodyText"/>
        <w:jc w:val="both"/>
        <w:rPr>
          <w:b/>
          <w:bCs/>
        </w:rPr>
      </w:pPr>
      <w:r w:rsidRPr="007B72E4">
        <w:rPr>
          <w:b/>
          <w:bCs/>
        </w:rPr>
        <w:t>Contract Duration</w:t>
      </w:r>
    </w:p>
    <w:p w14:paraId="29C6B391" w14:textId="738DBBEF" w:rsidR="00986452" w:rsidRPr="00744A3D" w:rsidRDefault="0000184B" w:rsidP="00744A3D">
      <w:pPr>
        <w:ind w:right="113"/>
        <w:rPr>
          <w:rFonts w:asciiTheme="minorHAnsi" w:hAnsiTheme="minorHAnsi" w:cstheme="minorHAnsi"/>
          <w:sz w:val="24"/>
          <w:szCs w:val="24"/>
        </w:rPr>
      </w:pPr>
      <w:r w:rsidRPr="007B72E4">
        <w:t xml:space="preserve">The Contract will be in force </w:t>
      </w:r>
      <w:r w:rsidR="00744A3D" w:rsidRPr="00744A3D">
        <w:t>until all scr</w:t>
      </w:r>
      <w:r w:rsidR="00BC2C0F">
        <w:t xml:space="preserve">ap metal has been removed from </w:t>
      </w:r>
      <w:r w:rsidR="00744A3D" w:rsidRPr="00744A3D">
        <w:t xml:space="preserve">site, or </w:t>
      </w:r>
      <w:r w:rsidR="007066D1">
        <w:t>8</w:t>
      </w:r>
      <w:r w:rsidR="007066D1">
        <w:rPr>
          <w:vertAlign w:val="superscript"/>
        </w:rPr>
        <w:t>th</w:t>
      </w:r>
      <w:r w:rsidR="00E676B8">
        <w:t xml:space="preserve"> </w:t>
      </w:r>
      <w:r w:rsidR="007066D1">
        <w:t xml:space="preserve">November </w:t>
      </w:r>
      <w:r w:rsidR="00E676B8">
        <w:t>2021,</w:t>
      </w:r>
      <w:r w:rsidR="00744A3D" w:rsidRPr="00744A3D">
        <w:t xml:space="preserve"> whichever comes first. </w:t>
      </w:r>
      <w:r w:rsidRPr="007B72E4">
        <w:t>However, in the event of the successful Contractor failing in any manner to carr</w:t>
      </w:r>
      <w:r w:rsidR="001C7AB3" w:rsidRPr="007B72E4">
        <w:t>y out the Contract to the Shire’s</w:t>
      </w:r>
      <w:r w:rsidRPr="007B72E4">
        <w:t xml:space="preserve"> </w:t>
      </w:r>
      <w:r w:rsidR="001C7AB3" w:rsidRPr="00BC2C0F">
        <w:t>satisfaction, the Shire</w:t>
      </w:r>
      <w:r w:rsidRPr="00BC2C0F">
        <w:t xml:space="preserve"> may forthwith terminate the Contract by written notice to the Contractor.</w:t>
      </w:r>
    </w:p>
    <w:p w14:paraId="4B45E6EC" w14:textId="55023C96" w:rsidR="00986452" w:rsidRDefault="00986452" w:rsidP="00CE5343">
      <w:pPr>
        <w:pStyle w:val="BodyText"/>
        <w:rPr>
          <w:sz w:val="14"/>
        </w:rPr>
      </w:pPr>
    </w:p>
    <w:p w14:paraId="070C907A" w14:textId="080F5ADC" w:rsidR="007B72E4" w:rsidRDefault="007B72E4" w:rsidP="00CE5343">
      <w:pPr>
        <w:pStyle w:val="BodyText"/>
        <w:jc w:val="both"/>
      </w:pPr>
    </w:p>
    <w:p w14:paraId="501D68C9" w14:textId="0E820B53" w:rsidR="007B72E4" w:rsidRPr="007B72E4" w:rsidRDefault="007B72E4" w:rsidP="00CE5343">
      <w:pPr>
        <w:pStyle w:val="BodyText"/>
        <w:jc w:val="both"/>
        <w:rPr>
          <w:b/>
          <w:bCs/>
        </w:rPr>
      </w:pPr>
      <w:r w:rsidRPr="007B72E4">
        <w:rPr>
          <w:b/>
          <w:bCs/>
        </w:rPr>
        <w:t>Recordkeeping</w:t>
      </w:r>
    </w:p>
    <w:p w14:paraId="5F2021A7" w14:textId="3B8F646D" w:rsidR="00986452" w:rsidRDefault="0000184B" w:rsidP="00CE5343">
      <w:pPr>
        <w:pStyle w:val="BodyText"/>
        <w:jc w:val="both"/>
      </w:pPr>
      <w:r>
        <w:t>All manuals, drawings, computer programs or other records supplied by the Principal to the Contractor</w:t>
      </w:r>
      <w:r>
        <w:rPr>
          <w:spacing w:val="-3"/>
        </w:rPr>
        <w:t xml:space="preserve"> </w:t>
      </w:r>
      <w:r>
        <w:t>during</w:t>
      </w:r>
      <w:r>
        <w:rPr>
          <w:spacing w:val="-3"/>
        </w:rPr>
        <w:t xml:space="preserve"> </w:t>
      </w:r>
      <w:r>
        <w:t>the</w:t>
      </w:r>
      <w:r>
        <w:rPr>
          <w:spacing w:val="-4"/>
        </w:rPr>
        <w:t xml:space="preserve"> </w:t>
      </w:r>
      <w:r>
        <w:t>course</w:t>
      </w:r>
      <w:r>
        <w:rPr>
          <w:spacing w:val="-3"/>
        </w:rPr>
        <w:t xml:space="preserve"> </w:t>
      </w:r>
      <w:r>
        <w:t>of</w:t>
      </w:r>
      <w:r>
        <w:rPr>
          <w:spacing w:val="-2"/>
        </w:rPr>
        <w:t xml:space="preserve"> </w:t>
      </w:r>
      <w:r>
        <w:t>the</w:t>
      </w:r>
      <w:r>
        <w:rPr>
          <w:spacing w:val="-5"/>
        </w:rPr>
        <w:t xml:space="preserve"> </w:t>
      </w:r>
      <w:r>
        <w:t>Contract</w:t>
      </w:r>
      <w:r>
        <w:rPr>
          <w:spacing w:val="-2"/>
        </w:rPr>
        <w:t xml:space="preserve"> </w:t>
      </w:r>
      <w:r>
        <w:t>shall</w:t>
      </w:r>
      <w:r>
        <w:rPr>
          <w:spacing w:val="-3"/>
        </w:rPr>
        <w:t xml:space="preserve"> </w:t>
      </w:r>
      <w:r>
        <w:t>be</w:t>
      </w:r>
      <w:r>
        <w:rPr>
          <w:spacing w:val="-4"/>
        </w:rPr>
        <w:t xml:space="preserve"> </w:t>
      </w:r>
      <w:r>
        <w:t>returned</w:t>
      </w:r>
      <w:r>
        <w:rPr>
          <w:spacing w:val="-2"/>
        </w:rPr>
        <w:t xml:space="preserve"> </w:t>
      </w:r>
      <w:r>
        <w:t>to</w:t>
      </w:r>
      <w:r>
        <w:rPr>
          <w:spacing w:val="-3"/>
        </w:rPr>
        <w:t xml:space="preserve"> </w:t>
      </w:r>
      <w:r>
        <w:t>the</w:t>
      </w:r>
      <w:r>
        <w:rPr>
          <w:spacing w:val="-3"/>
        </w:rPr>
        <w:t xml:space="preserve"> </w:t>
      </w:r>
      <w:proofErr w:type="gramStart"/>
      <w:r>
        <w:t>Principal</w:t>
      </w:r>
      <w:proofErr w:type="gramEnd"/>
      <w:r>
        <w:rPr>
          <w:spacing w:val="-5"/>
        </w:rPr>
        <w:t xml:space="preserve"> </w:t>
      </w:r>
      <w:r>
        <w:t>upon</w:t>
      </w:r>
      <w:r>
        <w:rPr>
          <w:spacing w:val="-4"/>
        </w:rPr>
        <w:t xml:space="preserve"> </w:t>
      </w:r>
      <w:r>
        <w:t>termination or completion of the</w:t>
      </w:r>
      <w:r>
        <w:rPr>
          <w:spacing w:val="-1"/>
        </w:rPr>
        <w:t xml:space="preserve"> </w:t>
      </w:r>
      <w:r>
        <w:t>Contract.</w:t>
      </w:r>
    </w:p>
    <w:p w14:paraId="6EB7DDCE" w14:textId="77777777" w:rsidR="00986452" w:rsidRDefault="00986452" w:rsidP="00CE5343">
      <w:pPr>
        <w:pStyle w:val="BodyText"/>
        <w:spacing w:before="10"/>
        <w:rPr>
          <w:sz w:val="21"/>
        </w:rPr>
      </w:pPr>
    </w:p>
    <w:p w14:paraId="09D219A9" w14:textId="5B403F2E" w:rsidR="00986452" w:rsidRDefault="0000184B" w:rsidP="00AC7126">
      <w:pPr>
        <w:pStyle w:val="BodyText"/>
        <w:jc w:val="both"/>
      </w:pPr>
      <w:r>
        <w:t>The</w:t>
      </w:r>
      <w:r>
        <w:rPr>
          <w:spacing w:val="-8"/>
        </w:rPr>
        <w:t xml:space="preserve"> </w:t>
      </w:r>
      <w:r>
        <w:t>Contractor</w:t>
      </w:r>
      <w:r>
        <w:rPr>
          <w:spacing w:val="-7"/>
        </w:rPr>
        <w:t xml:space="preserve"> </w:t>
      </w:r>
      <w:r>
        <w:t>shall</w:t>
      </w:r>
      <w:r>
        <w:rPr>
          <w:spacing w:val="-7"/>
        </w:rPr>
        <w:t xml:space="preserve"> </w:t>
      </w:r>
      <w:r>
        <w:t>ensure</w:t>
      </w:r>
      <w:r>
        <w:rPr>
          <w:spacing w:val="-7"/>
        </w:rPr>
        <w:t xml:space="preserve"> </w:t>
      </w:r>
      <w:r>
        <w:t>that</w:t>
      </w:r>
      <w:r>
        <w:rPr>
          <w:spacing w:val="-8"/>
        </w:rPr>
        <w:t xml:space="preserve"> </w:t>
      </w:r>
      <w:r>
        <w:t>all</w:t>
      </w:r>
      <w:r>
        <w:rPr>
          <w:spacing w:val="-7"/>
        </w:rPr>
        <w:t xml:space="preserve"> </w:t>
      </w:r>
      <w:r>
        <w:t>records</w:t>
      </w:r>
      <w:r>
        <w:rPr>
          <w:spacing w:val="-7"/>
        </w:rPr>
        <w:t xml:space="preserve"> </w:t>
      </w:r>
      <w:r>
        <w:t>relevant</w:t>
      </w:r>
      <w:r>
        <w:rPr>
          <w:spacing w:val="-7"/>
        </w:rPr>
        <w:t xml:space="preserve"> </w:t>
      </w:r>
      <w:r>
        <w:t>to,</w:t>
      </w:r>
      <w:r>
        <w:rPr>
          <w:spacing w:val="-8"/>
        </w:rPr>
        <w:t xml:space="preserve"> </w:t>
      </w:r>
      <w:r>
        <w:t>or</w:t>
      </w:r>
      <w:r>
        <w:rPr>
          <w:spacing w:val="-7"/>
        </w:rPr>
        <w:t xml:space="preserve"> </w:t>
      </w:r>
      <w:r>
        <w:t>created</w:t>
      </w:r>
      <w:r>
        <w:rPr>
          <w:spacing w:val="-7"/>
        </w:rPr>
        <w:t xml:space="preserve"> </w:t>
      </w:r>
      <w:r>
        <w:t>in</w:t>
      </w:r>
      <w:r>
        <w:rPr>
          <w:spacing w:val="-7"/>
        </w:rPr>
        <w:t xml:space="preserve"> </w:t>
      </w:r>
      <w:r>
        <w:t>the</w:t>
      </w:r>
      <w:r>
        <w:rPr>
          <w:spacing w:val="-7"/>
        </w:rPr>
        <w:t xml:space="preserve"> </w:t>
      </w:r>
      <w:r>
        <w:t>course</w:t>
      </w:r>
      <w:r>
        <w:rPr>
          <w:spacing w:val="-8"/>
        </w:rPr>
        <w:t xml:space="preserve"> </w:t>
      </w:r>
      <w:r>
        <w:t>of</w:t>
      </w:r>
      <w:r>
        <w:rPr>
          <w:spacing w:val="-7"/>
        </w:rPr>
        <w:t xml:space="preserve"> </w:t>
      </w:r>
      <w:r>
        <w:t>this</w:t>
      </w:r>
      <w:r>
        <w:rPr>
          <w:spacing w:val="-7"/>
        </w:rPr>
        <w:t xml:space="preserve"> </w:t>
      </w:r>
      <w:r>
        <w:t xml:space="preserve">Contract are held in a safe and secure manner, in line with industry best practices, </w:t>
      </w:r>
      <w:proofErr w:type="gramStart"/>
      <w:r>
        <w:t>i.e.</w:t>
      </w:r>
      <w:proofErr w:type="gramEnd"/>
      <w:r>
        <w:t xml:space="preserve"> backups completed, paper records are to be held in a fire proof</w:t>
      </w:r>
      <w:r>
        <w:rPr>
          <w:spacing w:val="-5"/>
        </w:rPr>
        <w:t xml:space="preserve"> </w:t>
      </w:r>
      <w:r>
        <w:t>environment.</w:t>
      </w:r>
    </w:p>
    <w:p w14:paraId="3ACF21AC" w14:textId="77777777" w:rsidR="00D47797" w:rsidRDefault="00D47797" w:rsidP="00CE5343">
      <w:pPr>
        <w:pStyle w:val="BodyText"/>
      </w:pPr>
    </w:p>
    <w:p w14:paraId="1CCD2A64" w14:textId="1F094B26" w:rsidR="00986452" w:rsidRDefault="0000184B" w:rsidP="005E41F4">
      <w:pPr>
        <w:pStyle w:val="BodyText"/>
        <w:jc w:val="both"/>
      </w:pPr>
      <w:r>
        <w:t xml:space="preserve">The </w:t>
      </w:r>
      <w:proofErr w:type="gramStart"/>
      <w:r>
        <w:t>Principal</w:t>
      </w:r>
      <w:proofErr w:type="gramEnd"/>
      <w:r>
        <w:t xml:space="preserve"> will be provided access to all records held by the Contractor associated with this Contract within twenty four (24) hours of written request. Such requests will be in the support</w:t>
      </w:r>
      <w:r w:rsidR="005E41F4">
        <w:t xml:space="preserve"> </w:t>
      </w:r>
      <w:r>
        <w:t xml:space="preserve">of Contract performance measuring, general information resource for the </w:t>
      </w:r>
      <w:proofErr w:type="gramStart"/>
      <w:r>
        <w:t>Principal</w:t>
      </w:r>
      <w:proofErr w:type="gramEnd"/>
      <w:r>
        <w:t>, or to meet Freedom of Information legislation requirements.</w:t>
      </w:r>
    </w:p>
    <w:p w14:paraId="4E113453" w14:textId="0511290D" w:rsidR="00A46C1B" w:rsidRDefault="00A46C1B" w:rsidP="005E41F4">
      <w:pPr>
        <w:pStyle w:val="BodyText"/>
        <w:spacing w:line="252" w:lineRule="exact"/>
        <w:jc w:val="both"/>
      </w:pPr>
    </w:p>
    <w:p w14:paraId="7E60837A" w14:textId="4FFFBC46" w:rsidR="00A46C1B" w:rsidRPr="00A46C1B" w:rsidRDefault="00A46C1B" w:rsidP="00C2781A">
      <w:pPr>
        <w:pStyle w:val="BodyText"/>
        <w:spacing w:line="252" w:lineRule="exact"/>
        <w:jc w:val="both"/>
        <w:rPr>
          <w:b/>
          <w:bCs/>
        </w:rPr>
      </w:pPr>
      <w:r w:rsidRPr="00A46C1B">
        <w:rPr>
          <w:b/>
          <w:bCs/>
        </w:rPr>
        <w:t>Indemnity</w:t>
      </w:r>
    </w:p>
    <w:p w14:paraId="4A61DAAF" w14:textId="384F1CD0" w:rsidR="00986452" w:rsidRDefault="0000184B" w:rsidP="00C2781A">
      <w:pPr>
        <w:pStyle w:val="BodyText"/>
        <w:spacing w:line="252" w:lineRule="exact"/>
        <w:jc w:val="both"/>
      </w:pPr>
      <w:r>
        <w:t>The successful Contractor shall indemni</w:t>
      </w:r>
      <w:r w:rsidR="00492043">
        <w:t>fy and keep indemnified the Shire</w:t>
      </w:r>
      <w:r>
        <w:t xml:space="preserve"> against:</w:t>
      </w:r>
    </w:p>
    <w:p w14:paraId="270F38FA" w14:textId="77777777" w:rsidR="00986452" w:rsidRDefault="00986452" w:rsidP="00C2781A">
      <w:pPr>
        <w:pStyle w:val="BodyText"/>
        <w:spacing w:before="11"/>
        <w:jc w:val="both"/>
        <w:rPr>
          <w:sz w:val="21"/>
        </w:rPr>
      </w:pPr>
    </w:p>
    <w:p w14:paraId="0E099AA7" w14:textId="77777777" w:rsidR="00986452" w:rsidRDefault="0000184B" w:rsidP="00C2781A">
      <w:pPr>
        <w:pStyle w:val="ListParagraph"/>
        <w:numPr>
          <w:ilvl w:val="0"/>
          <w:numId w:val="2"/>
        </w:numPr>
        <w:tabs>
          <w:tab w:val="left" w:pos="426"/>
        </w:tabs>
        <w:ind w:left="426" w:hanging="426"/>
        <w:jc w:val="both"/>
      </w:pPr>
      <w:r>
        <w:t>Any liability under the Workers’ Compensation and Injury Management Act 1981, and its subsequent</w:t>
      </w:r>
      <w:r>
        <w:rPr>
          <w:spacing w:val="-2"/>
        </w:rPr>
        <w:t xml:space="preserve"> </w:t>
      </w:r>
      <w:r>
        <w:t>amendments.</w:t>
      </w:r>
    </w:p>
    <w:p w14:paraId="217EA541" w14:textId="77777777" w:rsidR="00986452" w:rsidRDefault="00986452" w:rsidP="00C2781A">
      <w:pPr>
        <w:pStyle w:val="BodyText"/>
        <w:tabs>
          <w:tab w:val="left" w:pos="426"/>
        </w:tabs>
        <w:ind w:left="426" w:hanging="426"/>
        <w:jc w:val="both"/>
      </w:pPr>
    </w:p>
    <w:p w14:paraId="12966504" w14:textId="77777777" w:rsidR="00986452" w:rsidRDefault="0000184B" w:rsidP="00C2781A">
      <w:pPr>
        <w:pStyle w:val="ListParagraph"/>
        <w:numPr>
          <w:ilvl w:val="0"/>
          <w:numId w:val="2"/>
        </w:numPr>
        <w:tabs>
          <w:tab w:val="left" w:pos="426"/>
        </w:tabs>
        <w:ind w:left="426" w:hanging="426"/>
        <w:jc w:val="both"/>
      </w:pPr>
      <w:r>
        <w:t>Any</w:t>
      </w:r>
      <w:r>
        <w:rPr>
          <w:spacing w:val="-5"/>
        </w:rPr>
        <w:t xml:space="preserve"> </w:t>
      </w:r>
      <w:r>
        <w:t>other</w:t>
      </w:r>
      <w:r>
        <w:rPr>
          <w:spacing w:val="-4"/>
        </w:rPr>
        <w:t xml:space="preserve"> </w:t>
      </w:r>
      <w:r>
        <w:t>law</w:t>
      </w:r>
      <w:r>
        <w:rPr>
          <w:spacing w:val="-4"/>
        </w:rPr>
        <w:t xml:space="preserve"> </w:t>
      </w:r>
      <w:r>
        <w:t>in</w:t>
      </w:r>
      <w:r>
        <w:rPr>
          <w:spacing w:val="-4"/>
        </w:rPr>
        <w:t xml:space="preserve"> </w:t>
      </w:r>
      <w:r>
        <w:t>force</w:t>
      </w:r>
      <w:r>
        <w:rPr>
          <w:spacing w:val="-4"/>
        </w:rPr>
        <w:t xml:space="preserve"> </w:t>
      </w:r>
      <w:r>
        <w:t>or</w:t>
      </w:r>
      <w:r>
        <w:rPr>
          <w:spacing w:val="-5"/>
        </w:rPr>
        <w:t xml:space="preserve"> </w:t>
      </w:r>
      <w:r>
        <w:t>which</w:t>
      </w:r>
      <w:r>
        <w:rPr>
          <w:spacing w:val="-4"/>
        </w:rPr>
        <w:t xml:space="preserve"> </w:t>
      </w:r>
      <w:r>
        <w:t>during</w:t>
      </w:r>
      <w:r>
        <w:rPr>
          <w:spacing w:val="-4"/>
        </w:rPr>
        <w:t xml:space="preserve"> </w:t>
      </w:r>
      <w:r>
        <w:t>the</w:t>
      </w:r>
      <w:r>
        <w:rPr>
          <w:spacing w:val="-4"/>
        </w:rPr>
        <w:t xml:space="preserve"> </w:t>
      </w:r>
      <w:r>
        <w:t>term</w:t>
      </w:r>
      <w:r>
        <w:rPr>
          <w:spacing w:val="-4"/>
        </w:rPr>
        <w:t xml:space="preserve"> </w:t>
      </w:r>
      <w:r>
        <w:t>of</w:t>
      </w:r>
      <w:r>
        <w:rPr>
          <w:spacing w:val="-4"/>
        </w:rPr>
        <w:t xml:space="preserve"> </w:t>
      </w:r>
      <w:r>
        <w:t>this</w:t>
      </w:r>
      <w:r>
        <w:rPr>
          <w:spacing w:val="-4"/>
        </w:rPr>
        <w:t xml:space="preserve"> </w:t>
      </w:r>
      <w:r>
        <w:t>Contract</w:t>
      </w:r>
      <w:r>
        <w:rPr>
          <w:spacing w:val="-4"/>
        </w:rPr>
        <w:t xml:space="preserve"> </w:t>
      </w:r>
      <w:r>
        <w:t>may</w:t>
      </w:r>
      <w:r>
        <w:rPr>
          <w:spacing w:val="-4"/>
        </w:rPr>
        <w:t xml:space="preserve"> </w:t>
      </w:r>
      <w:r>
        <w:t>come</w:t>
      </w:r>
      <w:r>
        <w:rPr>
          <w:spacing w:val="-4"/>
        </w:rPr>
        <w:t xml:space="preserve"> </w:t>
      </w:r>
      <w:r>
        <w:t>into</w:t>
      </w:r>
      <w:r>
        <w:rPr>
          <w:spacing w:val="-4"/>
        </w:rPr>
        <w:t xml:space="preserve"> </w:t>
      </w:r>
      <w:r>
        <w:t>force,</w:t>
      </w:r>
      <w:r>
        <w:rPr>
          <w:spacing w:val="-5"/>
        </w:rPr>
        <w:t xml:space="preserve"> </w:t>
      </w:r>
      <w:r>
        <w:t>under which</w:t>
      </w:r>
      <w:r>
        <w:rPr>
          <w:spacing w:val="-10"/>
        </w:rPr>
        <w:t xml:space="preserve"> </w:t>
      </w:r>
      <w:r>
        <w:t>any</w:t>
      </w:r>
      <w:r>
        <w:rPr>
          <w:spacing w:val="-10"/>
        </w:rPr>
        <w:t xml:space="preserve"> </w:t>
      </w:r>
      <w:r>
        <w:t>person</w:t>
      </w:r>
      <w:r>
        <w:rPr>
          <w:spacing w:val="-10"/>
        </w:rPr>
        <w:t xml:space="preserve"> </w:t>
      </w:r>
      <w:r>
        <w:t>is</w:t>
      </w:r>
      <w:r>
        <w:rPr>
          <w:spacing w:val="-10"/>
        </w:rPr>
        <w:t xml:space="preserve"> </w:t>
      </w:r>
      <w:r>
        <w:t>entitled</w:t>
      </w:r>
      <w:r>
        <w:rPr>
          <w:spacing w:val="-9"/>
        </w:rPr>
        <w:t xml:space="preserve"> </w:t>
      </w:r>
      <w:r>
        <w:t>to</w:t>
      </w:r>
      <w:r>
        <w:rPr>
          <w:spacing w:val="-10"/>
        </w:rPr>
        <w:t xml:space="preserve"> </w:t>
      </w:r>
      <w:r>
        <w:t>claim</w:t>
      </w:r>
      <w:r>
        <w:rPr>
          <w:spacing w:val="-10"/>
        </w:rPr>
        <w:t xml:space="preserve"> </w:t>
      </w:r>
      <w:r>
        <w:t>or</w:t>
      </w:r>
      <w:r>
        <w:rPr>
          <w:spacing w:val="-10"/>
        </w:rPr>
        <w:t xml:space="preserve"> </w:t>
      </w:r>
      <w:r>
        <w:t>sue</w:t>
      </w:r>
      <w:r>
        <w:rPr>
          <w:spacing w:val="-9"/>
        </w:rPr>
        <w:t xml:space="preserve"> </w:t>
      </w:r>
      <w:r>
        <w:t>for</w:t>
      </w:r>
      <w:r>
        <w:rPr>
          <w:spacing w:val="-10"/>
        </w:rPr>
        <w:t xml:space="preserve"> </w:t>
      </w:r>
      <w:r>
        <w:t>compensation</w:t>
      </w:r>
      <w:r>
        <w:rPr>
          <w:spacing w:val="-10"/>
        </w:rPr>
        <w:t xml:space="preserve"> </w:t>
      </w:r>
      <w:r>
        <w:t>or</w:t>
      </w:r>
      <w:r>
        <w:rPr>
          <w:spacing w:val="-10"/>
        </w:rPr>
        <w:t xml:space="preserve"> </w:t>
      </w:r>
      <w:r>
        <w:t>recover</w:t>
      </w:r>
      <w:r>
        <w:rPr>
          <w:spacing w:val="-9"/>
        </w:rPr>
        <w:t xml:space="preserve"> </w:t>
      </w:r>
      <w:r>
        <w:t>any</w:t>
      </w:r>
      <w:r>
        <w:rPr>
          <w:spacing w:val="-10"/>
        </w:rPr>
        <w:t xml:space="preserve"> </w:t>
      </w:r>
      <w:r>
        <w:t>damages</w:t>
      </w:r>
      <w:r>
        <w:rPr>
          <w:spacing w:val="-10"/>
        </w:rPr>
        <w:t xml:space="preserve"> </w:t>
      </w:r>
      <w:r>
        <w:t>from the Local</w:t>
      </w:r>
      <w:r>
        <w:rPr>
          <w:spacing w:val="-1"/>
        </w:rPr>
        <w:t xml:space="preserve"> </w:t>
      </w:r>
      <w:r>
        <w:t>Government.</w:t>
      </w:r>
    </w:p>
    <w:p w14:paraId="2EADF8FC" w14:textId="77777777" w:rsidR="00986452" w:rsidRDefault="00986452" w:rsidP="00C2781A">
      <w:pPr>
        <w:pStyle w:val="BodyText"/>
        <w:spacing w:before="1"/>
        <w:jc w:val="both"/>
      </w:pPr>
    </w:p>
    <w:p w14:paraId="12997028" w14:textId="05848248" w:rsidR="00A46C1B" w:rsidRPr="00A46C1B" w:rsidRDefault="00A46C1B" w:rsidP="00C2781A">
      <w:pPr>
        <w:pStyle w:val="BodyText"/>
        <w:jc w:val="both"/>
        <w:rPr>
          <w:b/>
          <w:bCs/>
        </w:rPr>
      </w:pPr>
      <w:r w:rsidRPr="00A46C1B">
        <w:rPr>
          <w:b/>
          <w:bCs/>
        </w:rPr>
        <w:t>Warranty and Service</w:t>
      </w:r>
    </w:p>
    <w:p w14:paraId="1D5455F6" w14:textId="4DD57FEC" w:rsidR="00986452" w:rsidRDefault="0000184B" w:rsidP="00C2781A">
      <w:pPr>
        <w:pStyle w:val="BodyText"/>
        <w:jc w:val="both"/>
      </w:pPr>
      <w:r>
        <w:t>Contractors shall state in their quotation the period of warranty and guarantee conditions that apply against defects for the goods offered, together with any after-sales services provided.</w:t>
      </w:r>
    </w:p>
    <w:p w14:paraId="38506AB8" w14:textId="2318BF34" w:rsidR="00986452" w:rsidRDefault="00986452" w:rsidP="00472CE4">
      <w:pPr>
        <w:pStyle w:val="BodyText"/>
      </w:pPr>
    </w:p>
    <w:p w14:paraId="001AED6A" w14:textId="77777777" w:rsidR="00986452" w:rsidRDefault="00986452" w:rsidP="00CE5343">
      <w:pPr>
        <w:pStyle w:val="BodyText"/>
        <w:spacing w:before="1"/>
        <w:rPr>
          <w:sz w:val="14"/>
        </w:rPr>
      </w:pPr>
    </w:p>
    <w:p w14:paraId="0F204EBD" w14:textId="01346374" w:rsidR="00A46C1B" w:rsidRDefault="00A46C1B" w:rsidP="00A46C1B">
      <w:pPr>
        <w:pStyle w:val="Heading1"/>
        <w:numPr>
          <w:ilvl w:val="0"/>
          <w:numId w:val="5"/>
        </w:numPr>
        <w:shd w:val="clear" w:color="auto" w:fill="000000" w:themeFill="text1"/>
      </w:pPr>
      <w:r>
        <w:t>RESPONSE FORM</w:t>
      </w:r>
    </w:p>
    <w:p w14:paraId="195D4B54" w14:textId="42787961" w:rsidR="00986452" w:rsidRDefault="00986452" w:rsidP="00CE5343">
      <w:pPr>
        <w:pStyle w:val="BodyText"/>
        <w:spacing w:before="3" w:after="1"/>
        <w:rPr>
          <w:sz w:val="11"/>
        </w:rPr>
      </w:pPr>
    </w:p>
    <w:p w14:paraId="2B1F949B" w14:textId="07C83A24" w:rsidR="00986452" w:rsidRDefault="00986452" w:rsidP="00CE5343">
      <w:pPr>
        <w:pStyle w:val="BodyText"/>
        <w:rPr>
          <w:sz w:val="20"/>
        </w:rPr>
      </w:pPr>
    </w:p>
    <w:p w14:paraId="7594D5E6" w14:textId="7F1E31E7" w:rsidR="00986452" w:rsidRPr="00A46C1B" w:rsidRDefault="00A46C1B" w:rsidP="00A46C1B">
      <w:pPr>
        <w:pStyle w:val="Heading2"/>
      </w:pPr>
      <w:r w:rsidRPr="00A46C1B">
        <w:t>Pricing</w:t>
      </w:r>
    </w:p>
    <w:p w14:paraId="215FE7FE" w14:textId="77777777" w:rsidR="00986452" w:rsidRDefault="00986452" w:rsidP="00CE5343">
      <w:pPr>
        <w:pStyle w:val="BodyText"/>
        <w:spacing w:before="11"/>
        <w:rPr>
          <w:b/>
          <w:sz w:val="21"/>
        </w:rPr>
      </w:pPr>
    </w:p>
    <w:p w14:paraId="7753BE42" w14:textId="77777777" w:rsidR="00986452" w:rsidRDefault="0000184B" w:rsidP="00CE5343">
      <w:pPr>
        <w:spacing w:line="252" w:lineRule="exact"/>
        <w:rPr>
          <w:b/>
        </w:rPr>
      </w:pPr>
      <w:r>
        <w:rPr>
          <w:b/>
        </w:rPr>
        <w:t>Schedule of Rates</w:t>
      </w:r>
    </w:p>
    <w:p w14:paraId="62B6D2A6" w14:textId="30D6F0E3" w:rsidR="00986452" w:rsidRDefault="0000184B" w:rsidP="00A46C1B">
      <w:pPr>
        <w:pStyle w:val="BodyText"/>
        <w:ind w:right="104"/>
        <w:jc w:val="both"/>
      </w:pPr>
      <w:r>
        <w:t>The Price Schedule is to be completed in full and in the for</w:t>
      </w:r>
      <w:r w:rsidR="00433479">
        <w:t>mat as detailed below</w:t>
      </w:r>
      <w:r>
        <w:t>. Failure to follow instructions implicitly may render the Offer invalid.</w:t>
      </w:r>
    </w:p>
    <w:p w14:paraId="1ABC2112" w14:textId="77777777" w:rsidR="00986452" w:rsidRDefault="00986452" w:rsidP="00CE5343">
      <w:pPr>
        <w:pStyle w:val="BodyText"/>
        <w:rPr>
          <w:sz w:val="20"/>
        </w:rPr>
      </w:pPr>
    </w:p>
    <w:p w14:paraId="3E4D5F32" w14:textId="77777777" w:rsidR="00986452" w:rsidRDefault="00986452" w:rsidP="00CE5343">
      <w:pPr>
        <w:pStyle w:val="BodyText"/>
        <w:spacing w:before="9"/>
        <w:rPr>
          <w:sz w:val="11"/>
        </w:rPr>
      </w:pPr>
    </w:p>
    <w:tbl>
      <w:tblPr>
        <w:tblW w:w="0" w:type="auto"/>
        <w:jc w:val="center"/>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001"/>
        <w:gridCol w:w="5765"/>
        <w:gridCol w:w="2614"/>
      </w:tblGrid>
      <w:tr w:rsidR="00986452" w14:paraId="10CDD926" w14:textId="77777777" w:rsidTr="0002621A">
        <w:trPr>
          <w:trHeight w:val="600"/>
          <w:jc w:val="center"/>
        </w:trPr>
        <w:tc>
          <w:tcPr>
            <w:tcW w:w="1001" w:type="dxa"/>
            <w:shd w:val="clear" w:color="auto" w:fill="D9D9D9"/>
          </w:tcPr>
          <w:p w14:paraId="3949C8B9" w14:textId="77777777" w:rsidR="00986452" w:rsidRDefault="0000184B" w:rsidP="0002621A">
            <w:pPr>
              <w:pStyle w:val="TableParagraph"/>
              <w:spacing w:before="184"/>
              <w:jc w:val="center"/>
              <w:rPr>
                <w:b/>
                <w:sz w:val="20"/>
              </w:rPr>
            </w:pPr>
            <w:r>
              <w:rPr>
                <w:b/>
                <w:sz w:val="20"/>
              </w:rPr>
              <w:t>ITEM</w:t>
            </w:r>
          </w:p>
        </w:tc>
        <w:tc>
          <w:tcPr>
            <w:tcW w:w="5765" w:type="dxa"/>
            <w:shd w:val="clear" w:color="auto" w:fill="D9D9D9"/>
          </w:tcPr>
          <w:p w14:paraId="5EA62697" w14:textId="77777777" w:rsidR="00986452" w:rsidRDefault="0000184B" w:rsidP="00CE5343">
            <w:pPr>
              <w:pStyle w:val="TableParagraph"/>
              <w:spacing w:before="184"/>
              <w:jc w:val="center"/>
              <w:rPr>
                <w:b/>
                <w:sz w:val="20"/>
              </w:rPr>
            </w:pPr>
            <w:r>
              <w:rPr>
                <w:b/>
                <w:sz w:val="20"/>
              </w:rPr>
              <w:t>DESCRIPTION</w:t>
            </w:r>
          </w:p>
        </w:tc>
        <w:tc>
          <w:tcPr>
            <w:tcW w:w="2614" w:type="dxa"/>
            <w:shd w:val="clear" w:color="auto" w:fill="D9D9D9"/>
          </w:tcPr>
          <w:p w14:paraId="27235057" w14:textId="77777777" w:rsidR="00986452" w:rsidRDefault="0000184B" w:rsidP="00A46C1B">
            <w:pPr>
              <w:pStyle w:val="TableParagraph"/>
              <w:spacing w:before="184"/>
              <w:ind w:firstLine="79"/>
              <w:jc w:val="center"/>
              <w:rPr>
                <w:b/>
                <w:sz w:val="20"/>
              </w:rPr>
            </w:pPr>
            <w:r>
              <w:rPr>
                <w:b/>
                <w:sz w:val="20"/>
              </w:rPr>
              <w:t>PRICE $ (Inc. GST)</w:t>
            </w:r>
          </w:p>
        </w:tc>
      </w:tr>
      <w:tr w:rsidR="00986452" w14:paraId="7623A23F" w14:textId="77777777" w:rsidTr="0002621A">
        <w:trPr>
          <w:trHeight w:val="327"/>
          <w:jc w:val="center"/>
        </w:trPr>
        <w:tc>
          <w:tcPr>
            <w:tcW w:w="1001" w:type="dxa"/>
          </w:tcPr>
          <w:p w14:paraId="44103B7B" w14:textId="77777777" w:rsidR="00986452" w:rsidRPr="002B4B90" w:rsidRDefault="0000184B" w:rsidP="00A46C1B">
            <w:pPr>
              <w:pStyle w:val="TableParagraph"/>
              <w:spacing w:line="252" w:lineRule="exact"/>
              <w:jc w:val="center"/>
              <w:rPr>
                <w:b/>
              </w:rPr>
            </w:pPr>
            <w:r w:rsidRPr="002B4B90">
              <w:rPr>
                <w:b/>
              </w:rPr>
              <w:t>1.</w:t>
            </w:r>
          </w:p>
        </w:tc>
        <w:tc>
          <w:tcPr>
            <w:tcW w:w="5765" w:type="dxa"/>
          </w:tcPr>
          <w:p w14:paraId="4CC317DA" w14:textId="28662D5A" w:rsidR="00FF0CAC" w:rsidRPr="002B4B90" w:rsidRDefault="00B7260C" w:rsidP="00FF0CAC">
            <w:pPr>
              <w:rPr>
                <w:b/>
              </w:rPr>
            </w:pPr>
            <w:r w:rsidRPr="002B4B90">
              <w:rPr>
                <w:b/>
              </w:rPr>
              <w:t>P</w:t>
            </w:r>
            <w:r w:rsidR="00FF0CAC" w:rsidRPr="002B4B90">
              <w:rPr>
                <w:b/>
              </w:rPr>
              <w:t xml:space="preserve">urchase price per </w:t>
            </w:r>
            <w:proofErr w:type="spellStart"/>
            <w:r w:rsidRPr="002B4B90">
              <w:rPr>
                <w:b/>
              </w:rPr>
              <w:t>t</w:t>
            </w:r>
            <w:r w:rsidR="00FF0CAC" w:rsidRPr="002B4B90">
              <w:rPr>
                <w:b/>
              </w:rPr>
              <w:t>onne</w:t>
            </w:r>
            <w:proofErr w:type="spellEnd"/>
            <w:r w:rsidR="00FF0CAC" w:rsidRPr="002B4B90">
              <w:rPr>
                <w:b/>
              </w:rPr>
              <w:t xml:space="preserve"> incl. GST. </w:t>
            </w:r>
          </w:p>
          <w:p w14:paraId="3DC6ABC2" w14:textId="77777777" w:rsidR="00986452" w:rsidRPr="002B4B90" w:rsidRDefault="00986452" w:rsidP="00CE5343">
            <w:pPr>
              <w:pStyle w:val="TableParagraph"/>
              <w:rPr>
                <w:rFonts w:ascii="Times New Roman"/>
                <w:b/>
                <w:sz w:val="20"/>
              </w:rPr>
            </w:pPr>
          </w:p>
        </w:tc>
        <w:tc>
          <w:tcPr>
            <w:tcW w:w="2614" w:type="dxa"/>
          </w:tcPr>
          <w:p w14:paraId="09B815A9" w14:textId="77777777" w:rsidR="00986452" w:rsidRPr="002B4B90" w:rsidRDefault="00986452" w:rsidP="00CE5343">
            <w:pPr>
              <w:pStyle w:val="TableParagraph"/>
              <w:rPr>
                <w:rFonts w:ascii="Times New Roman"/>
                <w:b/>
                <w:sz w:val="20"/>
              </w:rPr>
            </w:pPr>
          </w:p>
        </w:tc>
      </w:tr>
    </w:tbl>
    <w:p w14:paraId="6BBA8BBA" w14:textId="77777777" w:rsidR="00986452" w:rsidRDefault="00986452" w:rsidP="00CE5343">
      <w:pPr>
        <w:pStyle w:val="BodyText"/>
        <w:spacing w:before="9"/>
        <w:rPr>
          <w:sz w:val="21"/>
        </w:rPr>
      </w:pPr>
    </w:p>
    <w:p w14:paraId="37BE7AA2" w14:textId="56E80C66" w:rsidR="007E5E75" w:rsidRPr="00A46C1B" w:rsidRDefault="007E5E75" w:rsidP="007E5E75">
      <w:pPr>
        <w:pStyle w:val="Heading2"/>
        <w:ind w:right="-38"/>
        <w:jc w:val="both"/>
      </w:pPr>
      <w:r>
        <w:t>How to Submit</w:t>
      </w:r>
    </w:p>
    <w:p w14:paraId="19B5D3F2" w14:textId="77777777" w:rsidR="00986452" w:rsidRDefault="00986452" w:rsidP="007E5E75">
      <w:pPr>
        <w:pStyle w:val="BodyText"/>
        <w:ind w:right="-38"/>
        <w:jc w:val="both"/>
        <w:rPr>
          <w:b/>
          <w:sz w:val="20"/>
        </w:rPr>
      </w:pPr>
    </w:p>
    <w:p w14:paraId="6F90A462" w14:textId="333D1EB4" w:rsidR="00986452" w:rsidRPr="007E5E75" w:rsidRDefault="0000184B" w:rsidP="007E5E75">
      <w:pPr>
        <w:pStyle w:val="BodyText"/>
        <w:ind w:right="-38"/>
        <w:jc w:val="both"/>
      </w:pPr>
      <w:r w:rsidRPr="007E5E75">
        <w:t>Submissions mu</w:t>
      </w:r>
      <w:r w:rsidR="007C751B" w:rsidRPr="007E5E75">
        <w:t xml:space="preserve">st be marked with the relevant </w:t>
      </w:r>
      <w:r w:rsidR="00F76129">
        <w:t>Project</w:t>
      </w:r>
      <w:r w:rsidRPr="007E5E75">
        <w:t xml:space="preserve"> Number, to </w:t>
      </w:r>
      <w:r w:rsidR="00884093" w:rsidRPr="007E5E75">
        <w:t>the attention of the Requesting</w:t>
      </w:r>
      <w:r w:rsidRPr="007E5E75">
        <w:t xml:space="preserve"> Officer and submitted through one of the following methods:</w:t>
      </w:r>
    </w:p>
    <w:p w14:paraId="1AFF29A8" w14:textId="77777777" w:rsidR="00986452" w:rsidRPr="007E5E75" w:rsidRDefault="00986452" w:rsidP="007E5E75">
      <w:pPr>
        <w:pStyle w:val="BodyText"/>
        <w:spacing w:before="11"/>
        <w:ind w:right="-38"/>
        <w:jc w:val="both"/>
      </w:pPr>
    </w:p>
    <w:p w14:paraId="49EDD4CB" w14:textId="1E71F910" w:rsidR="00884093" w:rsidRPr="007E5E75" w:rsidRDefault="0000184B" w:rsidP="007E5E75">
      <w:pPr>
        <w:pStyle w:val="BodyText"/>
        <w:tabs>
          <w:tab w:val="left" w:pos="2297"/>
        </w:tabs>
        <w:ind w:right="-38"/>
        <w:jc w:val="both"/>
      </w:pPr>
      <w:r w:rsidRPr="007E5E75">
        <w:t>Hand</w:t>
      </w:r>
      <w:r w:rsidRPr="007E5E75">
        <w:rPr>
          <w:spacing w:val="-1"/>
        </w:rPr>
        <w:t xml:space="preserve"> </w:t>
      </w:r>
      <w:r w:rsidRPr="007E5E75">
        <w:t>deliv</w:t>
      </w:r>
      <w:r w:rsidR="00F76129">
        <w:t>ery:</w:t>
      </w:r>
      <w:r w:rsidR="00F76129">
        <w:tab/>
      </w:r>
      <w:r w:rsidR="007E5E75" w:rsidRPr="007E5E75">
        <w:t xml:space="preserve">953 </w:t>
      </w:r>
      <w:r w:rsidR="00884093" w:rsidRPr="007E5E75">
        <w:t>South Coast Hwy, Denmark</w:t>
      </w:r>
      <w:r w:rsidR="007E5E75" w:rsidRPr="007E5E75">
        <w:t xml:space="preserve"> WA 6333</w:t>
      </w:r>
    </w:p>
    <w:p w14:paraId="326FFBA4" w14:textId="3B1E4582" w:rsidR="00986452" w:rsidRPr="007E5E75" w:rsidRDefault="0000184B" w:rsidP="007E5E75">
      <w:pPr>
        <w:pStyle w:val="BodyText"/>
        <w:tabs>
          <w:tab w:val="left" w:pos="2297"/>
        </w:tabs>
        <w:ind w:right="-38"/>
        <w:jc w:val="both"/>
      </w:pPr>
      <w:r w:rsidRPr="007E5E75">
        <w:t>Email:</w:t>
      </w:r>
      <w:r w:rsidRPr="007E5E75">
        <w:tab/>
      </w:r>
      <w:hyperlink r:id="rId8" w:history="1">
        <w:r w:rsidR="00B443AE" w:rsidRPr="00EF7755">
          <w:rPr>
            <w:rStyle w:val="Hyperlink"/>
            <w:u w:color="0000FF"/>
          </w:rPr>
          <w:t>enquiries@denmark.wa.gov.au</w:t>
        </w:r>
      </w:hyperlink>
    </w:p>
    <w:p w14:paraId="0D159082" w14:textId="77777777" w:rsidR="00986452" w:rsidRPr="007E5E75" w:rsidRDefault="00986452" w:rsidP="007E5E75">
      <w:pPr>
        <w:pStyle w:val="BodyText"/>
        <w:spacing w:before="11"/>
        <w:ind w:right="-38"/>
        <w:jc w:val="both"/>
      </w:pPr>
    </w:p>
    <w:p w14:paraId="0F557B1C" w14:textId="77777777" w:rsidR="00986452" w:rsidRPr="007E5E75" w:rsidRDefault="0000184B" w:rsidP="007E5E75">
      <w:pPr>
        <w:pStyle w:val="BodyText"/>
        <w:ind w:right="-38"/>
        <w:jc w:val="both"/>
      </w:pPr>
      <w:r w:rsidRPr="007E5E75">
        <w:t>For all electronic submissions - it is the Respondent’s responsibility to allow sufficient time to ensure that their submission has been successfully transmitted and to f</w:t>
      </w:r>
      <w:r w:rsidR="00403E77" w:rsidRPr="007E5E75">
        <w:t>ollow up that the Shire of Denmark</w:t>
      </w:r>
      <w:r w:rsidRPr="007E5E75">
        <w:t xml:space="preserve"> has received all documents. Files should be in PDF format and combined into one attachment where possible. A drop box link is also acceptable.</w:t>
      </w:r>
    </w:p>
    <w:p w14:paraId="5D609745" w14:textId="77777777" w:rsidR="00986452" w:rsidRPr="007E5E75" w:rsidRDefault="00986452" w:rsidP="007E5E75">
      <w:pPr>
        <w:pStyle w:val="BodyText"/>
        <w:ind w:right="-38"/>
        <w:jc w:val="both"/>
      </w:pPr>
    </w:p>
    <w:p w14:paraId="5D981173" w14:textId="77777777" w:rsidR="00986452" w:rsidRPr="007E5E75" w:rsidRDefault="0000184B" w:rsidP="007E5E75">
      <w:pPr>
        <w:spacing w:before="1"/>
        <w:ind w:right="-38"/>
        <w:jc w:val="both"/>
      </w:pPr>
      <w:r w:rsidRPr="007E5E75">
        <w:t>For all hard copy submissions - documents are not to be bound, hole-punched or stapled and must be capable of being photocopied.</w:t>
      </w:r>
    </w:p>
    <w:p w14:paraId="2DE24B62" w14:textId="77777777" w:rsidR="00986452" w:rsidRPr="007E5E75" w:rsidRDefault="00986452" w:rsidP="007E5E75">
      <w:pPr>
        <w:pStyle w:val="BodyText"/>
        <w:ind w:right="-38"/>
        <w:jc w:val="both"/>
      </w:pPr>
    </w:p>
    <w:p w14:paraId="5D72C9F0" w14:textId="77777777" w:rsidR="00986452" w:rsidRPr="007E5E75" w:rsidRDefault="0000184B" w:rsidP="007E5E75">
      <w:pPr>
        <w:pStyle w:val="BodyText"/>
        <w:ind w:right="-38"/>
        <w:jc w:val="both"/>
      </w:pPr>
      <w:r w:rsidRPr="007E5E75">
        <w:t>Only those submiss</w:t>
      </w:r>
      <w:r w:rsidR="00403E77" w:rsidRPr="007E5E75">
        <w:t>ions received by the Requesting</w:t>
      </w:r>
      <w:r w:rsidRPr="007E5E75">
        <w:t xml:space="preserve"> Officer at the time of closing will b</w:t>
      </w:r>
      <w:r w:rsidR="00403E77" w:rsidRPr="007E5E75">
        <w:t>e considered. The Shire of Denmark</w:t>
      </w:r>
      <w:r w:rsidRPr="007E5E75">
        <w:t xml:space="preserve"> will accept no responsibility for submissions not received on time.</w:t>
      </w:r>
    </w:p>
    <w:p w14:paraId="17B9E624" w14:textId="77777777" w:rsidR="00986452" w:rsidRPr="007E5E75" w:rsidRDefault="00986452" w:rsidP="007E5E75">
      <w:pPr>
        <w:pStyle w:val="BodyText"/>
        <w:spacing w:before="11"/>
        <w:ind w:right="-38"/>
        <w:jc w:val="both"/>
      </w:pPr>
    </w:p>
    <w:p w14:paraId="51BEA069" w14:textId="77777777" w:rsidR="00986452" w:rsidRPr="007E5E75" w:rsidRDefault="0000184B" w:rsidP="007E5E75">
      <w:pPr>
        <w:pStyle w:val="BodyText"/>
        <w:ind w:right="-38"/>
        <w:jc w:val="both"/>
      </w:pPr>
      <w:r w:rsidRPr="007E5E75">
        <w:t>Offers may be for all or part of the requiremen</w:t>
      </w:r>
      <w:r w:rsidR="00403E77" w:rsidRPr="007E5E75">
        <w:t>ts and may be accepted by the Shire</w:t>
      </w:r>
      <w:r w:rsidRPr="007E5E75">
        <w:t xml:space="preserve"> either wholl</w:t>
      </w:r>
      <w:r w:rsidR="00403E77" w:rsidRPr="007E5E75">
        <w:t>y or in part. The Shire of Denmark</w:t>
      </w:r>
      <w:r w:rsidRPr="007E5E75">
        <w:t xml:space="preserve"> is </w:t>
      </w:r>
      <w:r w:rsidR="007C751B" w:rsidRPr="007E5E75">
        <w:t xml:space="preserve">not bound to accept the lowest </w:t>
      </w:r>
      <w:r w:rsidRPr="007E5E75">
        <w:t>Q</w:t>
      </w:r>
      <w:r w:rsidR="007C751B" w:rsidRPr="007E5E75">
        <w:t xml:space="preserve">uote and may reject any or all </w:t>
      </w:r>
      <w:r w:rsidRPr="007E5E75">
        <w:t>Quotes submitted.</w:t>
      </w:r>
    </w:p>
    <w:sectPr w:rsidR="00986452" w:rsidRPr="007E5E75">
      <w:headerReference w:type="even" r:id="rId9"/>
      <w:headerReference w:type="default" r:id="rId10"/>
      <w:footerReference w:type="even" r:id="rId11"/>
      <w:footerReference w:type="default" r:id="rId12"/>
      <w:headerReference w:type="first" r:id="rId13"/>
      <w:footerReference w:type="first" r:id="rId14"/>
      <w:pgSz w:w="11900" w:h="16840"/>
      <w:pgMar w:top="1380" w:right="780" w:bottom="620" w:left="1660" w:header="71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E3F6" w14:textId="77777777" w:rsidR="007106E3" w:rsidRDefault="007106E3">
      <w:r>
        <w:separator/>
      </w:r>
    </w:p>
  </w:endnote>
  <w:endnote w:type="continuationSeparator" w:id="0">
    <w:p w14:paraId="63F37E19" w14:textId="77777777" w:rsidR="007106E3" w:rsidRDefault="0071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A92" w14:textId="77777777" w:rsidR="00E676B8" w:rsidRDefault="00E6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6622" w14:textId="77777777" w:rsidR="00E676B8" w:rsidRDefault="00E67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4E50" w14:textId="77777777" w:rsidR="00E676B8" w:rsidRDefault="00E6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C3551" w14:textId="77777777" w:rsidR="007106E3" w:rsidRDefault="007106E3">
      <w:r>
        <w:separator/>
      </w:r>
    </w:p>
  </w:footnote>
  <w:footnote w:type="continuationSeparator" w:id="0">
    <w:p w14:paraId="0DD0FD84" w14:textId="77777777" w:rsidR="007106E3" w:rsidRDefault="00710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7D15" w14:textId="77777777" w:rsidR="00E676B8" w:rsidRDefault="00E67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725"/>
      <w:gridCol w:w="4725"/>
    </w:tblGrid>
    <w:tr w:rsidR="00C2781A" w14:paraId="2DEF0FB8" w14:textId="77777777" w:rsidTr="00B4322F">
      <w:tc>
        <w:tcPr>
          <w:tcW w:w="4725" w:type="dxa"/>
          <w:tcBorders>
            <w:top w:val="nil"/>
            <w:right w:val="nil"/>
          </w:tcBorders>
        </w:tcPr>
        <w:p w14:paraId="4CFA9A16" w14:textId="77777777" w:rsidR="00C2781A" w:rsidRPr="00EE5C08" w:rsidRDefault="00C2781A" w:rsidP="00C2781A">
          <w:pPr>
            <w:pStyle w:val="Header"/>
            <w:spacing w:after="160"/>
            <w:rPr>
              <w:b/>
              <w:bCs/>
            </w:rPr>
          </w:pPr>
          <w:r w:rsidRPr="00EE5C08">
            <w:rPr>
              <w:b/>
              <w:bCs/>
            </w:rPr>
            <w:t>Shire of Denmark</w:t>
          </w:r>
        </w:p>
      </w:tc>
      <w:tc>
        <w:tcPr>
          <w:tcW w:w="4725" w:type="dxa"/>
          <w:tcBorders>
            <w:left w:val="nil"/>
          </w:tcBorders>
        </w:tcPr>
        <w:p w14:paraId="44F60A1F" w14:textId="6679790D" w:rsidR="00C2781A" w:rsidRPr="00EE5C08" w:rsidRDefault="00C2781A" w:rsidP="000233AB">
          <w:pPr>
            <w:pStyle w:val="Header"/>
            <w:spacing w:after="160"/>
            <w:jc w:val="center"/>
            <w:rPr>
              <w:b/>
              <w:bCs/>
            </w:rPr>
          </w:pPr>
        </w:p>
      </w:tc>
    </w:tr>
  </w:tbl>
  <w:p w14:paraId="41BEBA37" w14:textId="4ACE9BE2" w:rsidR="00C2781A" w:rsidRDefault="00C27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390C" w14:textId="77777777" w:rsidR="00E676B8" w:rsidRDefault="00E6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250"/>
    <w:multiLevelType w:val="multilevel"/>
    <w:tmpl w:val="7472CA0C"/>
    <w:lvl w:ilvl="0">
      <w:start w:val="5"/>
      <w:numFmt w:val="decimal"/>
      <w:lvlText w:val="%1"/>
      <w:lvlJc w:val="left"/>
      <w:pPr>
        <w:ind w:left="857" w:hanging="721"/>
      </w:pPr>
      <w:rPr>
        <w:rFonts w:hint="default"/>
      </w:rPr>
    </w:lvl>
    <w:lvl w:ilvl="1">
      <w:start w:val="1"/>
      <w:numFmt w:val="decimal"/>
      <w:lvlText w:val="%1.%2"/>
      <w:lvlJc w:val="left"/>
      <w:pPr>
        <w:ind w:left="857" w:hanging="721"/>
      </w:pPr>
      <w:rPr>
        <w:rFonts w:ascii="Arial" w:eastAsia="Arial" w:hAnsi="Arial" w:cs="Arial" w:hint="default"/>
        <w:b/>
        <w:bCs/>
        <w:w w:val="99"/>
        <w:sz w:val="22"/>
        <w:szCs w:val="22"/>
      </w:rPr>
    </w:lvl>
    <w:lvl w:ilvl="2">
      <w:numFmt w:val="bullet"/>
      <w:lvlText w:val="•"/>
      <w:lvlJc w:val="left"/>
      <w:pPr>
        <w:ind w:left="2580" w:hanging="721"/>
      </w:pPr>
      <w:rPr>
        <w:rFonts w:hint="default"/>
      </w:rPr>
    </w:lvl>
    <w:lvl w:ilvl="3">
      <w:numFmt w:val="bullet"/>
      <w:lvlText w:val="•"/>
      <w:lvlJc w:val="left"/>
      <w:pPr>
        <w:ind w:left="3440" w:hanging="721"/>
      </w:pPr>
      <w:rPr>
        <w:rFonts w:hint="default"/>
      </w:rPr>
    </w:lvl>
    <w:lvl w:ilvl="4">
      <w:numFmt w:val="bullet"/>
      <w:lvlText w:val="•"/>
      <w:lvlJc w:val="left"/>
      <w:pPr>
        <w:ind w:left="4300" w:hanging="721"/>
      </w:pPr>
      <w:rPr>
        <w:rFonts w:hint="default"/>
      </w:rPr>
    </w:lvl>
    <w:lvl w:ilvl="5">
      <w:numFmt w:val="bullet"/>
      <w:lvlText w:val="•"/>
      <w:lvlJc w:val="left"/>
      <w:pPr>
        <w:ind w:left="5160" w:hanging="721"/>
      </w:pPr>
      <w:rPr>
        <w:rFonts w:hint="default"/>
      </w:rPr>
    </w:lvl>
    <w:lvl w:ilvl="6">
      <w:numFmt w:val="bullet"/>
      <w:lvlText w:val="•"/>
      <w:lvlJc w:val="left"/>
      <w:pPr>
        <w:ind w:left="6020" w:hanging="721"/>
      </w:pPr>
      <w:rPr>
        <w:rFonts w:hint="default"/>
      </w:rPr>
    </w:lvl>
    <w:lvl w:ilvl="7">
      <w:numFmt w:val="bullet"/>
      <w:lvlText w:val="•"/>
      <w:lvlJc w:val="left"/>
      <w:pPr>
        <w:ind w:left="6880" w:hanging="721"/>
      </w:pPr>
      <w:rPr>
        <w:rFonts w:hint="default"/>
      </w:rPr>
    </w:lvl>
    <w:lvl w:ilvl="8">
      <w:numFmt w:val="bullet"/>
      <w:lvlText w:val="•"/>
      <w:lvlJc w:val="left"/>
      <w:pPr>
        <w:ind w:left="7740" w:hanging="721"/>
      </w:pPr>
      <w:rPr>
        <w:rFonts w:hint="default"/>
      </w:rPr>
    </w:lvl>
  </w:abstractNum>
  <w:abstractNum w:abstractNumId="1" w15:restartNumberingAfterBreak="0">
    <w:nsid w:val="17584EDC"/>
    <w:multiLevelType w:val="hybridMultilevel"/>
    <w:tmpl w:val="1510858E"/>
    <w:lvl w:ilvl="0" w:tplc="2AF8F726">
      <w:start w:val="1"/>
      <w:numFmt w:val="lowerLetter"/>
      <w:lvlText w:val="(%1)"/>
      <w:lvlJc w:val="left"/>
      <w:pPr>
        <w:ind w:left="563" w:hanging="427"/>
      </w:pPr>
      <w:rPr>
        <w:rFonts w:ascii="Arial" w:eastAsia="Arial" w:hAnsi="Arial" w:cs="Arial" w:hint="default"/>
        <w:w w:val="99"/>
        <w:sz w:val="22"/>
        <w:szCs w:val="22"/>
      </w:rPr>
    </w:lvl>
    <w:lvl w:ilvl="1" w:tplc="026C4E98">
      <w:numFmt w:val="bullet"/>
      <w:lvlText w:val="•"/>
      <w:lvlJc w:val="left"/>
      <w:pPr>
        <w:ind w:left="1450" w:hanging="427"/>
      </w:pPr>
      <w:rPr>
        <w:rFonts w:hint="default"/>
      </w:rPr>
    </w:lvl>
    <w:lvl w:ilvl="2" w:tplc="B59CACA0">
      <w:numFmt w:val="bullet"/>
      <w:lvlText w:val="•"/>
      <w:lvlJc w:val="left"/>
      <w:pPr>
        <w:ind w:left="2340" w:hanging="427"/>
      </w:pPr>
      <w:rPr>
        <w:rFonts w:hint="default"/>
      </w:rPr>
    </w:lvl>
    <w:lvl w:ilvl="3" w:tplc="EF7E5486">
      <w:numFmt w:val="bullet"/>
      <w:lvlText w:val="•"/>
      <w:lvlJc w:val="left"/>
      <w:pPr>
        <w:ind w:left="3230" w:hanging="427"/>
      </w:pPr>
      <w:rPr>
        <w:rFonts w:hint="default"/>
      </w:rPr>
    </w:lvl>
    <w:lvl w:ilvl="4" w:tplc="F852FB28">
      <w:numFmt w:val="bullet"/>
      <w:lvlText w:val="•"/>
      <w:lvlJc w:val="left"/>
      <w:pPr>
        <w:ind w:left="4120" w:hanging="427"/>
      </w:pPr>
      <w:rPr>
        <w:rFonts w:hint="default"/>
      </w:rPr>
    </w:lvl>
    <w:lvl w:ilvl="5" w:tplc="B15205F2">
      <w:numFmt w:val="bullet"/>
      <w:lvlText w:val="•"/>
      <w:lvlJc w:val="left"/>
      <w:pPr>
        <w:ind w:left="5010" w:hanging="427"/>
      </w:pPr>
      <w:rPr>
        <w:rFonts w:hint="default"/>
      </w:rPr>
    </w:lvl>
    <w:lvl w:ilvl="6" w:tplc="73D89526">
      <w:numFmt w:val="bullet"/>
      <w:lvlText w:val="•"/>
      <w:lvlJc w:val="left"/>
      <w:pPr>
        <w:ind w:left="5900" w:hanging="427"/>
      </w:pPr>
      <w:rPr>
        <w:rFonts w:hint="default"/>
      </w:rPr>
    </w:lvl>
    <w:lvl w:ilvl="7" w:tplc="4D447914">
      <w:numFmt w:val="bullet"/>
      <w:lvlText w:val="•"/>
      <w:lvlJc w:val="left"/>
      <w:pPr>
        <w:ind w:left="6790" w:hanging="427"/>
      </w:pPr>
      <w:rPr>
        <w:rFonts w:hint="default"/>
      </w:rPr>
    </w:lvl>
    <w:lvl w:ilvl="8" w:tplc="5744325C">
      <w:numFmt w:val="bullet"/>
      <w:lvlText w:val="•"/>
      <w:lvlJc w:val="left"/>
      <w:pPr>
        <w:ind w:left="7680" w:hanging="427"/>
      </w:pPr>
      <w:rPr>
        <w:rFonts w:hint="default"/>
      </w:rPr>
    </w:lvl>
  </w:abstractNum>
  <w:abstractNum w:abstractNumId="2" w15:restartNumberingAfterBreak="0">
    <w:nsid w:val="26FF2F83"/>
    <w:multiLevelType w:val="hybridMultilevel"/>
    <w:tmpl w:val="C6A891F4"/>
    <w:lvl w:ilvl="0" w:tplc="08142F64">
      <w:start w:val="1"/>
      <w:numFmt w:val="lowerLetter"/>
      <w:lvlText w:val="(%1)"/>
      <w:lvlJc w:val="left"/>
      <w:pPr>
        <w:ind w:left="720" w:hanging="360"/>
      </w:pPr>
      <w:rPr>
        <w:rFonts w:ascii="Arial" w:eastAsia="Arial" w:hAnsi="Arial" w:cs="Arial" w:hint="default"/>
        <w:spacing w:val="-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F77A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A160B9B"/>
    <w:multiLevelType w:val="hybridMultilevel"/>
    <w:tmpl w:val="C69E3232"/>
    <w:lvl w:ilvl="0" w:tplc="2580F1B4">
      <w:numFmt w:val="bullet"/>
      <w:lvlText w:val=""/>
      <w:lvlJc w:val="left"/>
      <w:pPr>
        <w:ind w:left="539" w:hanging="361"/>
      </w:pPr>
      <w:rPr>
        <w:rFonts w:ascii="Symbol" w:eastAsia="Symbol" w:hAnsi="Symbol" w:cs="Symbol" w:hint="default"/>
        <w:color w:val="0000FF"/>
        <w:w w:val="100"/>
        <w:sz w:val="20"/>
        <w:szCs w:val="20"/>
      </w:rPr>
    </w:lvl>
    <w:lvl w:ilvl="1" w:tplc="07B4CEE0">
      <w:numFmt w:val="bullet"/>
      <w:lvlText w:val="•"/>
      <w:lvlJc w:val="left"/>
      <w:pPr>
        <w:ind w:left="1179" w:hanging="361"/>
      </w:pPr>
      <w:rPr>
        <w:rFonts w:hint="default"/>
      </w:rPr>
    </w:lvl>
    <w:lvl w:ilvl="2" w:tplc="06C2A658">
      <w:numFmt w:val="bullet"/>
      <w:lvlText w:val="•"/>
      <w:lvlJc w:val="left"/>
      <w:pPr>
        <w:ind w:left="1819" w:hanging="361"/>
      </w:pPr>
      <w:rPr>
        <w:rFonts w:hint="default"/>
      </w:rPr>
    </w:lvl>
    <w:lvl w:ilvl="3" w:tplc="0C543384">
      <w:numFmt w:val="bullet"/>
      <w:lvlText w:val="•"/>
      <w:lvlJc w:val="left"/>
      <w:pPr>
        <w:ind w:left="2459" w:hanging="361"/>
      </w:pPr>
      <w:rPr>
        <w:rFonts w:hint="default"/>
      </w:rPr>
    </w:lvl>
    <w:lvl w:ilvl="4" w:tplc="B8B82260">
      <w:numFmt w:val="bullet"/>
      <w:lvlText w:val="•"/>
      <w:lvlJc w:val="left"/>
      <w:pPr>
        <w:ind w:left="3098" w:hanging="361"/>
      </w:pPr>
      <w:rPr>
        <w:rFonts w:hint="default"/>
      </w:rPr>
    </w:lvl>
    <w:lvl w:ilvl="5" w:tplc="0B7843AE">
      <w:numFmt w:val="bullet"/>
      <w:lvlText w:val="•"/>
      <w:lvlJc w:val="left"/>
      <w:pPr>
        <w:ind w:left="3738" w:hanging="361"/>
      </w:pPr>
      <w:rPr>
        <w:rFonts w:hint="default"/>
      </w:rPr>
    </w:lvl>
    <w:lvl w:ilvl="6" w:tplc="CBB09F54">
      <w:numFmt w:val="bullet"/>
      <w:lvlText w:val="•"/>
      <w:lvlJc w:val="left"/>
      <w:pPr>
        <w:ind w:left="4378" w:hanging="361"/>
      </w:pPr>
      <w:rPr>
        <w:rFonts w:hint="default"/>
      </w:rPr>
    </w:lvl>
    <w:lvl w:ilvl="7" w:tplc="F6769446">
      <w:numFmt w:val="bullet"/>
      <w:lvlText w:val="•"/>
      <w:lvlJc w:val="left"/>
      <w:pPr>
        <w:ind w:left="5017" w:hanging="361"/>
      </w:pPr>
      <w:rPr>
        <w:rFonts w:hint="default"/>
      </w:rPr>
    </w:lvl>
    <w:lvl w:ilvl="8" w:tplc="A9E41640">
      <w:numFmt w:val="bullet"/>
      <w:lvlText w:val="•"/>
      <w:lvlJc w:val="left"/>
      <w:pPr>
        <w:ind w:left="5657" w:hanging="361"/>
      </w:pPr>
      <w:rPr>
        <w:rFonts w:hint="default"/>
      </w:rPr>
    </w:lvl>
  </w:abstractNum>
  <w:abstractNum w:abstractNumId="5" w15:restartNumberingAfterBreak="0">
    <w:nsid w:val="3A2D1B1A"/>
    <w:multiLevelType w:val="hybridMultilevel"/>
    <w:tmpl w:val="BC687592"/>
    <w:lvl w:ilvl="0" w:tplc="023AEB3C">
      <w:start w:val="1"/>
      <w:numFmt w:val="lowerLetter"/>
      <w:lvlText w:val="(%1)"/>
      <w:lvlJc w:val="left"/>
      <w:pPr>
        <w:ind w:left="569" w:hanging="427"/>
      </w:pPr>
      <w:rPr>
        <w:rFonts w:ascii="Arial" w:eastAsia="Arial" w:hAnsi="Arial" w:cs="Arial" w:hint="default"/>
        <w:w w:val="99"/>
        <w:sz w:val="22"/>
        <w:szCs w:val="22"/>
      </w:rPr>
    </w:lvl>
    <w:lvl w:ilvl="1" w:tplc="11F688E0">
      <w:numFmt w:val="bullet"/>
      <w:lvlText w:val="•"/>
      <w:lvlJc w:val="left"/>
      <w:pPr>
        <w:ind w:left="1450" w:hanging="427"/>
      </w:pPr>
      <w:rPr>
        <w:rFonts w:hint="default"/>
      </w:rPr>
    </w:lvl>
    <w:lvl w:ilvl="2" w:tplc="8AE2855E">
      <w:numFmt w:val="bullet"/>
      <w:lvlText w:val="•"/>
      <w:lvlJc w:val="left"/>
      <w:pPr>
        <w:ind w:left="2340" w:hanging="427"/>
      </w:pPr>
      <w:rPr>
        <w:rFonts w:hint="default"/>
      </w:rPr>
    </w:lvl>
    <w:lvl w:ilvl="3" w:tplc="01E29E58">
      <w:numFmt w:val="bullet"/>
      <w:lvlText w:val="•"/>
      <w:lvlJc w:val="left"/>
      <w:pPr>
        <w:ind w:left="3230" w:hanging="427"/>
      </w:pPr>
      <w:rPr>
        <w:rFonts w:hint="default"/>
      </w:rPr>
    </w:lvl>
    <w:lvl w:ilvl="4" w:tplc="3984F43E">
      <w:numFmt w:val="bullet"/>
      <w:lvlText w:val="•"/>
      <w:lvlJc w:val="left"/>
      <w:pPr>
        <w:ind w:left="4120" w:hanging="427"/>
      </w:pPr>
      <w:rPr>
        <w:rFonts w:hint="default"/>
      </w:rPr>
    </w:lvl>
    <w:lvl w:ilvl="5" w:tplc="B26083BC">
      <w:numFmt w:val="bullet"/>
      <w:lvlText w:val="•"/>
      <w:lvlJc w:val="left"/>
      <w:pPr>
        <w:ind w:left="5010" w:hanging="427"/>
      </w:pPr>
      <w:rPr>
        <w:rFonts w:hint="default"/>
      </w:rPr>
    </w:lvl>
    <w:lvl w:ilvl="6" w:tplc="42122BBC">
      <w:numFmt w:val="bullet"/>
      <w:lvlText w:val="•"/>
      <w:lvlJc w:val="left"/>
      <w:pPr>
        <w:ind w:left="5900" w:hanging="427"/>
      </w:pPr>
      <w:rPr>
        <w:rFonts w:hint="default"/>
      </w:rPr>
    </w:lvl>
    <w:lvl w:ilvl="7" w:tplc="587AAF52">
      <w:numFmt w:val="bullet"/>
      <w:lvlText w:val="•"/>
      <w:lvlJc w:val="left"/>
      <w:pPr>
        <w:ind w:left="6790" w:hanging="427"/>
      </w:pPr>
      <w:rPr>
        <w:rFonts w:hint="default"/>
      </w:rPr>
    </w:lvl>
    <w:lvl w:ilvl="8" w:tplc="870A001C">
      <w:numFmt w:val="bullet"/>
      <w:lvlText w:val="•"/>
      <w:lvlJc w:val="left"/>
      <w:pPr>
        <w:ind w:left="7680" w:hanging="427"/>
      </w:pPr>
      <w:rPr>
        <w:rFonts w:hint="default"/>
      </w:rPr>
    </w:lvl>
  </w:abstractNum>
  <w:abstractNum w:abstractNumId="6" w15:restartNumberingAfterBreak="0">
    <w:nsid w:val="4BF8406B"/>
    <w:multiLevelType w:val="hybridMultilevel"/>
    <w:tmpl w:val="3B243354"/>
    <w:lvl w:ilvl="0" w:tplc="AF8ACBD2">
      <w:numFmt w:val="bullet"/>
      <w:lvlText w:val="-"/>
      <w:lvlJc w:val="left"/>
      <w:pPr>
        <w:ind w:left="1110" w:hanging="284"/>
      </w:pPr>
      <w:rPr>
        <w:rFonts w:ascii="Arial" w:eastAsia="Arial" w:hAnsi="Arial" w:cs="Arial" w:hint="default"/>
        <w:w w:val="100"/>
        <w:sz w:val="20"/>
        <w:szCs w:val="20"/>
      </w:rPr>
    </w:lvl>
    <w:lvl w:ilvl="1" w:tplc="C58AE0E8">
      <w:numFmt w:val="bullet"/>
      <w:lvlText w:val="•"/>
      <w:lvlJc w:val="left"/>
      <w:pPr>
        <w:ind w:left="2022" w:hanging="284"/>
      </w:pPr>
      <w:rPr>
        <w:rFonts w:hint="default"/>
      </w:rPr>
    </w:lvl>
    <w:lvl w:ilvl="2" w:tplc="A9D262AA">
      <w:numFmt w:val="bullet"/>
      <w:lvlText w:val="•"/>
      <w:lvlJc w:val="left"/>
      <w:pPr>
        <w:ind w:left="2924" w:hanging="284"/>
      </w:pPr>
      <w:rPr>
        <w:rFonts w:hint="default"/>
      </w:rPr>
    </w:lvl>
    <w:lvl w:ilvl="3" w:tplc="8FA065E2">
      <w:numFmt w:val="bullet"/>
      <w:lvlText w:val="•"/>
      <w:lvlJc w:val="left"/>
      <w:pPr>
        <w:ind w:left="3826" w:hanging="284"/>
      </w:pPr>
      <w:rPr>
        <w:rFonts w:hint="default"/>
      </w:rPr>
    </w:lvl>
    <w:lvl w:ilvl="4" w:tplc="199A9A48">
      <w:numFmt w:val="bullet"/>
      <w:lvlText w:val="•"/>
      <w:lvlJc w:val="left"/>
      <w:pPr>
        <w:ind w:left="4728" w:hanging="284"/>
      </w:pPr>
      <w:rPr>
        <w:rFonts w:hint="default"/>
      </w:rPr>
    </w:lvl>
    <w:lvl w:ilvl="5" w:tplc="5074F4C0">
      <w:numFmt w:val="bullet"/>
      <w:lvlText w:val="•"/>
      <w:lvlJc w:val="left"/>
      <w:pPr>
        <w:ind w:left="5630" w:hanging="284"/>
      </w:pPr>
      <w:rPr>
        <w:rFonts w:hint="default"/>
      </w:rPr>
    </w:lvl>
    <w:lvl w:ilvl="6" w:tplc="FB3A939C">
      <w:numFmt w:val="bullet"/>
      <w:lvlText w:val="•"/>
      <w:lvlJc w:val="left"/>
      <w:pPr>
        <w:ind w:left="6532" w:hanging="284"/>
      </w:pPr>
      <w:rPr>
        <w:rFonts w:hint="default"/>
      </w:rPr>
    </w:lvl>
    <w:lvl w:ilvl="7" w:tplc="44B8C4C6">
      <w:numFmt w:val="bullet"/>
      <w:lvlText w:val="•"/>
      <w:lvlJc w:val="left"/>
      <w:pPr>
        <w:ind w:left="7434" w:hanging="284"/>
      </w:pPr>
      <w:rPr>
        <w:rFonts w:hint="default"/>
      </w:rPr>
    </w:lvl>
    <w:lvl w:ilvl="8" w:tplc="74A8EB7C">
      <w:numFmt w:val="bullet"/>
      <w:lvlText w:val="•"/>
      <w:lvlJc w:val="left"/>
      <w:pPr>
        <w:ind w:left="8336" w:hanging="284"/>
      </w:pPr>
      <w:rPr>
        <w:rFonts w:hint="default"/>
      </w:rPr>
    </w:lvl>
  </w:abstractNum>
  <w:abstractNum w:abstractNumId="7" w15:restartNumberingAfterBreak="0">
    <w:nsid w:val="5C091576"/>
    <w:multiLevelType w:val="hybridMultilevel"/>
    <w:tmpl w:val="EC2E56EA"/>
    <w:lvl w:ilvl="0" w:tplc="D28CEC2E">
      <w:numFmt w:val="bullet"/>
      <w:lvlText w:val="-"/>
      <w:lvlJc w:val="left"/>
      <w:pPr>
        <w:ind w:left="1110" w:hanging="284"/>
      </w:pPr>
      <w:rPr>
        <w:rFonts w:ascii="Arial" w:eastAsia="Arial" w:hAnsi="Arial" w:cs="Arial" w:hint="default"/>
        <w:w w:val="100"/>
        <w:sz w:val="20"/>
        <w:szCs w:val="20"/>
      </w:rPr>
    </w:lvl>
    <w:lvl w:ilvl="1" w:tplc="36BA1032">
      <w:numFmt w:val="bullet"/>
      <w:lvlText w:val="•"/>
      <w:lvlJc w:val="left"/>
      <w:pPr>
        <w:ind w:left="2022" w:hanging="284"/>
      </w:pPr>
      <w:rPr>
        <w:rFonts w:hint="default"/>
      </w:rPr>
    </w:lvl>
    <w:lvl w:ilvl="2" w:tplc="A9A49322">
      <w:numFmt w:val="bullet"/>
      <w:lvlText w:val="•"/>
      <w:lvlJc w:val="left"/>
      <w:pPr>
        <w:ind w:left="2924" w:hanging="284"/>
      </w:pPr>
      <w:rPr>
        <w:rFonts w:hint="default"/>
      </w:rPr>
    </w:lvl>
    <w:lvl w:ilvl="3" w:tplc="1A72F686">
      <w:numFmt w:val="bullet"/>
      <w:lvlText w:val="•"/>
      <w:lvlJc w:val="left"/>
      <w:pPr>
        <w:ind w:left="3826" w:hanging="284"/>
      </w:pPr>
      <w:rPr>
        <w:rFonts w:hint="default"/>
      </w:rPr>
    </w:lvl>
    <w:lvl w:ilvl="4" w:tplc="09BE34DC">
      <w:numFmt w:val="bullet"/>
      <w:lvlText w:val="•"/>
      <w:lvlJc w:val="left"/>
      <w:pPr>
        <w:ind w:left="4728" w:hanging="284"/>
      </w:pPr>
      <w:rPr>
        <w:rFonts w:hint="default"/>
      </w:rPr>
    </w:lvl>
    <w:lvl w:ilvl="5" w:tplc="34E0E398">
      <w:numFmt w:val="bullet"/>
      <w:lvlText w:val="•"/>
      <w:lvlJc w:val="left"/>
      <w:pPr>
        <w:ind w:left="5630" w:hanging="284"/>
      </w:pPr>
      <w:rPr>
        <w:rFonts w:hint="default"/>
      </w:rPr>
    </w:lvl>
    <w:lvl w:ilvl="6" w:tplc="FF309D6A">
      <w:numFmt w:val="bullet"/>
      <w:lvlText w:val="•"/>
      <w:lvlJc w:val="left"/>
      <w:pPr>
        <w:ind w:left="6532" w:hanging="284"/>
      </w:pPr>
      <w:rPr>
        <w:rFonts w:hint="default"/>
      </w:rPr>
    </w:lvl>
    <w:lvl w:ilvl="7" w:tplc="50F2CA2C">
      <w:numFmt w:val="bullet"/>
      <w:lvlText w:val="•"/>
      <w:lvlJc w:val="left"/>
      <w:pPr>
        <w:ind w:left="7434" w:hanging="284"/>
      </w:pPr>
      <w:rPr>
        <w:rFonts w:hint="default"/>
      </w:rPr>
    </w:lvl>
    <w:lvl w:ilvl="8" w:tplc="725CD2E2">
      <w:numFmt w:val="bullet"/>
      <w:lvlText w:val="•"/>
      <w:lvlJc w:val="left"/>
      <w:pPr>
        <w:ind w:left="8336" w:hanging="284"/>
      </w:pPr>
      <w:rPr>
        <w:rFonts w:hint="default"/>
      </w:rPr>
    </w:lvl>
  </w:abstractNum>
  <w:num w:numId="1">
    <w:abstractNumId w:val="0"/>
  </w:num>
  <w:num w:numId="2">
    <w:abstractNumId w:val="1"/>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52"/>
    <w:rsid w:val="0000184B"/>
    <w:rsid w:val="000233AB"/>
    <w:rsid w:val="0002621A"/>
    <w:rsid w:val="00046A5C"/>
    <w:rsid w:val="00083950"/>
    <w:rsid w:val="00092060"/>
    <w:rsid w:val="000948CF"/>
    <w:rsid w:val="001C7AB3"/>
    <w:rsid w:val="001D3D7B"/>
    <w:rsid w:val="002364CC"/>
    <w:rsid w:val="00255C6C"/>
    <w:rsid w:val="002B4B90"/>
    <w:rsid w:val="002D74AA"/>
    <w:rsid w:val="00302258"/>
    <w:rsid w:val="00325056"/>
    <w:rsid w:val="00326994"/>
    <w:rsid w:val="00344E53"/>
    <w:rsid w:val="003567FE"/>
    <w:rsid w:val="003661E4"/>
    <w:rsid w:val="00384CA2"/>
    <w:rsid w:val="00390655"/>
    <w:rsid w:val="003934D3"/>
    <w:rsid w:val="00397E57"/>
    <w:rsid w:val="003C7B33"/>
    <w:rsid w:val="003E5D88"/>
    <w:rsid w:val="00403E77"/>
    <w:rsid w:val="00433479"/>
    <w:rsid w:val="004623FB"/>
    <w:rsid w:val="00472CE4"/>
    <w:rsid w:val="00492043"/>
    <w:rsid w:val="004B0B61"/>
    <w:rsid w:val="004C439B"/>
    <w:rsid w:val="004E43AB"/>
    <w:rsid w:val="00537818"/>
    <w:rsid w:val="0055028C"/>
    <w:rsid w:val="005E41F4"/>
    <w:rsid w:val="00604EF1"/>
    <w:rsid w:val="0064193B"/>
    <w:rsid w:val="00677E1F"/>
    <w:rsid w:val="006B4EEC"/>
    <w:rsid w:val="006D771F"/>
    <w:rsid w:val="006F4AE3"/>
    <w:rsid w:val="007066D1"/>
    <w:rsid w:val="007106E3"/>
    <w:rsid w:val="00744A3D"/>
    <w:rsid w:val="007B72E4"/>
    <w:rsid w:val="007C751B"/>
    <w:rsid w:val="007D6BEB"/>
    <w:rsid w:val="007E4905"/>
    <w:rsid w:val="007E5E75"/>
    <w:rsid w:val="0082068B"/>
    <w:rsid w:val="00820CE0"/>
    <w:rsid w:val="008742EC"/>
    <w:rsid w:val="00884093"/>
    <w:rsid w:val="008840E8"/>
    <w:rsid w:val="00924772"/>
    <w:rsid w:val="00986452"/>
    <w:rsid w:val="00A0008E"/>
    <w:rsid w:val="00A053AA"/>
    <w:rsid w:val="00A4194B"/>
    <w:rsid w:val="00A46C1B"/>
    <w:rsid w:val="00A97B09"/>
    <w:rsid w:val="00AC7126"/>
    <w:rsid w:val="00AD0CC5"/>
    <w:rsid w:val="00AF7A0D"/>
    <w:rsid w:val="00B32162"/>
    <w:rsid w:val="00B443AE"/>
    <w:rsid w:val="00B7260C"/>
    <w:rsid w:val="00B7575E"/>
    <w:rsid w:val="00B92694"/>
    <w:rsid w:val="00BC2C0F"/>
    <w:rsid w:val="00C038C4"/>
    <w:rsid w:val="00C2781A"/>
    <w:rsid w:val="00C61CA7"/>
    <w:rsid w:val="00C85D21"/>
    <w:rsid w:val="00CB24AC"/>
    <w:rsid w:val="00CD275D"/>
    <w:rsid w:val="00CE5343"/>
    <w:rsid w:val="00D014A9"/>
    <w:rsid w:val="00D47797"/>
    <w:rsid w:val="00DC6F6E"/>
    <w:rsid w:val="00DE2601"/>
    <w:rsid w:val="00E209AA"/>
    <w:rsid w:val="00E23857"/>
    <w:rsid w:val="00E60040"/>
    <w:rsid w:val="00E65718"/>
    <w:rsid w:val="00E676B8"/>
    <w:rsid w:val="00EE5C08"/>
    <w:rsid w:val="00EF30BB"/>
    <w:rsid w:val="00F075CC"/>
    <w:rsid w:val="00F212BF"/>
    <w:rsid w:val="00F76129"/>
    <w:rsid w:val="00FD732F"/>
    <w:rsid w:val="00FF0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2131F"/>
  <w15:docId w15:val="{9805F29D-2995-4608-A02E-E6166431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E23857"/>
    <w:pPr>
      <w:numPr>
        <w:numId w:val="4"/>
      </w:numPr>
      <w:tabs>
        <w:tab w:val="left" w:pos="749"/>
      </w:tabs>
      <w:spacing w:line="321" w:lineRule="exact"/>
      <w:outlineLvl w:val="0"/>
    </w:pPr>
    <w:rPr>
      <w:b/>
      <w:color w:val="FFFFFF"/>
      <w:sz w:val="28"/>
    </w:rPr>
  </w:style>
  <w:style w:type="paragraph" w:styleId="Heading2">
    <w:name w:val="heading 2"/>
    <w:basedOn w:val="Normal"/>
    <w:next w:val="Normal"/>
    <w:link w:val="Heading2Char"/>
    <w:uiPriority w:val="9"/>
    <w:unhideWhenUsed/>
    <w:qFormat/>
    <w:rsid w:val="00A46C1B"/>
    <w:pPr>
      <w:keepNext/>
      <w:keepLines/>
      <w:numPr>
        <w:ilvl w:val="1"/>
        <w:numId w:val="4"/>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23857"/>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2385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2385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385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2385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2385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85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3"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575E"/>
    <w:pPr>
      <w:tabs>
        <w:tab w:val="center" w:pos="4513"/>
        <w:tab w:val="right" w:pos="9026"/>
      </w:tabs>
    </w:pPr>
  </w:style>
  <w:style w:type="character" w:customStyle="1" w:styleId="HeaderChar">
    <w:name w:val="Header Char"/>
    <w:basedOn w:val="DefaultParagraphFont"/>
    <w:link w:val="Header"/>
    <w:uiPriority w:val="99"/>
    <w:rsid w:val="00B7575E"/>
    <w:rPr>
      <w:rFonts w:ascii="Arial" w:eastAsia="Arial" w:hAnsi="Arial" w:cs="Arial"/>
    </w:rPr>
  </w:style>
  <w:style w:type="paragraph" w:styleId="Footer">
    <w:name w:val="footer"/>
    <w:basedOn w:val="Normal"/>
    <w:link w:val="FooterChar"/>
    <w:uiPriority w:val="99"/>
    <w:unhideWhenUsed/>
    <w:rsid w:val="00B7575E"/>
    <w:pPr>
      <w:tabs>
        <w:tab w:val="center" w:pos="4513"/>
        <w:tab w:val="right" w:pos="9026"/>
      </w:tabs>
    </w:pPr>
  </w:style>
  <w:style w:type="character" w:customStyle="1" w:styleId="FooterChar">
    <w:name w:val="Footer Char"/>
    <w:basedOn w:val="DefaultParagraphFont"/>
    <w:link w:val="Footer"/>
    <w:uiPriority w:val="99"/>
    <w:rsid w:val="00B7575E"/>
    <w:rPr>
      <w:rFonts w:ascii="Arial" w:eastAsia="Arial" w:hAnsi="Arial" w:cs="Arial"/>
    </w:rPr>
  </w:style>
  <w:style w:type="character" w:styleId="Hyperlink">
    <w:name w:val="Hyperlink"/>
    <w:basedOn w:val="DefaultParagraphFont"/>
    <w:uiPriority w:val="99"/>
    <w:unhideWhenUsed/>
    <w:rsid w:val="00884093"/>
    <w:rPr>
      <w:color w:val="0000FF" w:themeColor="hyperlink"/>
      <w:u w:val="single"/>
    </w:rPr>
  </w:style>
  <w:style w:type="paragraph" w:styleId="BalloonText">
    <w:name w:val="Balloon Text"/>
    <w:basedOn w:val="Normal"/>
    <w:link w:val="BalloonTextChar"/>
    <w:uiPriority w:val="99"/>
    <w:semiHidden/>
    <w:unhideWhenUsed/>
    <w:rsid w:val="00326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94"/>
    <w:rPr>
      <w:rFonts w:ascii="Segoe UI" w:eastAsia="Arial" w:hAnsi="Segoe UI" w:cs="Segoe UI"/>
      <w:sz w:val="18"/>
      <w:szCs w:val="18"/>
    </w:rPr>
  </w:style>
  <w:style w:type="character" w:customStyle="1" w:styleId="Heading2Char">
    <w:name w:val="Heading 2 Char"/>
    <w:basedOn w:val="DefaultParagraphFont"/>
    <w:link w:val="Heading2"/>
    <w:uiPriority w:val="9"/>
    <w:rsid w:val="00A46C1B"/>
    <w:rPr>
      <w:rFonts w:ascii="Arial" w:eastAsiaTheme="majorEastAsia" w:hAnsi="Arial" w:cstheme="majorBidi"/>
      <w:b/>
      <w:szCs w:val="26"/>
    </w:rPr>
  </w:style>
  <w:style w:type="character" w:customStyle="1" w:styleId="Heading3Char">
    <w:name w:val="Heading 3 Char"/>
    <w:basedOn w:val="DefaultParagraphFont"/>
    <w:link w:val="Heading3"/>
    <w:uiPriority w:val="9"/>
    <w:rsid w:val="00E238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238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238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38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238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238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85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CE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39B"/>
    <w:rPr>
      <w:color w:val="605E5C"/>
      <w:shd w:val="clear" w:color="auto" w:fill="E1DFDD"/>
    </w:rPr>
  </w:style>
  <w:style w:type="paragraph" w:styleId="TOC3">
    <w:name w:val="toc 3"/>
    <w:basedOn w:val="Normal"/>
    <w:next w:val="Normal"/>
    <w:autoRedefine/>
    <w:uiPriority w:val="39"/>
    <w:rsid w:val="00302258"/>
    <w:pPr>
      <w:widowControl/>
      <w:tabs>
        <w:tab w:val="right" w:leader="underscore" w:pos="9639"/>
      </w:tabs>
      <w:autoSpaceDE/>
      <w:autoSpaceDN/>
      <w:ind w:left="1134" w:right="1134" w:hanging="654"/>
    </w:pPr>
    <w:rPr>
      <w:rFonts w:eastAsia="Times New Roman" w:cs="Times New Roman"/>
      <w:noProof/>
      <w:color w:val="000000" w:themeColor="text1"/>
      <w:szCs w:val="20"/>
      <w:lang w:val="en-AU"/>
    </w:rPr>
  </w:style>
  <w:style w:type="character" w:customStyle="1" w:styleId="Heading1Char">
    <w:name w:val="Heading 1 Char"/>
    <w:link w:val="Heading1"/>
    <w:uiPriority w:val="1"/>
    <w:rsid w:val="003E5D88"/>
    <w:rPr>
      <w:rFonts w:ascii="Arial" w:eastAsia="Arial" w:hAnsi="Arial" w:cs="Arial"/>
      <w:b/>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denmark.w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Microsoft Word - Request_for_eQuote_Template_NF1440283_1.docx</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Request_for_eQuote_Template_NF1440283_1.docx</dc:title>
  <dc:creator>heatherh</dc:creator>
  <cp:lastModifiedBy>Lindsey Heymans</cp:lastModifiedBy>
  <cp:revision>2</cp:revision>
  <cp:lastPrinted>2020-06-26T03:59:00Z</cp:lastPrinted>
  <dcterms:created xsi:type="dcterms:W3CDTF">2021-08-31T05:48:00Z</dcterms:created>
  <dcterms:modified xsi:type="dcterms:W3CDTF">2021-08-31T05:48:00Z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PScript5.dll Version 5.2.2</vt:lpwstr>
  </property>
  <property fmtid="{D5CDD505-2E9C-101B-9397-08002B2CF9AE}" pid="4" name="LastSaved">
    <vt:filetime>2020-06-15T00:00:00Z</vt:filetime>
  </property>
  <property fmtid="{D5CDD505-2E9C-101B-9397-08002B2CF9AE}" pid="5" name="SynergySoftUID">
    <vt:lpwstr>K5A4F6180</vt:lpwstr>
  </property>
</Properties>
</file>